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Pr>
      <w:tblGrid>
        <w:gridCol w:w="10716"/>
      </w:tblGrid>
      <w:tr w:rsidR="00712A30" w14:paraId="696F7F00" w14:textId="77777777">
        <w:trPr>
          <w:trHeight w:hRule="exact" w:val="3031"/>
        </w:trPr>
        <w:tc>
          <w:tcPr>
            <w:tcW w:w="10716" w:type="dxa"/>
            <w:tcMar>
              <w:top w:w="60" w:type="dxa"/>
              <w:left w:w="80" w:type="dxa"/>
              <w:bottom w:w="60" w:type="dxa"/>
              <w:right w:w="80" w:type="dxa"/>
            </w:tcMar>
          </w:tcPr>
          <w:p w14:paraId="04451627" w14:textId="417EFBB2" w:rsidR="00712A30" w:rsidRDefault="00C249E7">
            <w:pPr>
              <w:pStyle w:val="ConsPlusTitlePage"/>
              <w:rPr>
                <w:sz w:val="20"/>
                <w:szCs w:val="20"/>
              </w:rPr>
            </w:pPr>
            <w:r>
              <w:rPr>
                <w:noProof/>
                <w:position w:val="-61"/>
                <w:sz w:val="20"/>
                <w:szCs w:val="20"/>
              </w:rPr>
              <w:drawing>
                <wp:inline distT="0" distB="0" distL="0" distR="0" wp14:anchorId="5EE50784" wp14:editId="11DC0A2C">
                  <wp:extent cx="3807460" cy="907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7460" cy="907415"/>
                          </a:xfrm>
                          <a:prstGeom prst="rect">
                            <a:avLst/>
                          </a:prstGeom>
                          <a:noFill/>
                          <a:ln>
                            <a:noFill/>
                          </a:ln>
                        </pic:spPr>
                      </pic:pic>
                    </a:graphicData>
                  </a:graphic>
                </wp:inline>
              </w:drawing>
            </w:r>
          </w:p>
        </w:tc>
      </w:tr>
      <w:tr w:rsidR="00712A30" w:rsidRPr="00C249E7" w14:paraId="3712B3F4" w14:textId="77777777">
        <w:trPr>
          <w:trHeight w:hRule="exact" w:val="8335"/>
        </w:trPr>
        <w:tc>
          <w:tcPr>
            <w:tcW w:w="10716" w:type="dxa"/>
            <w:tcMar>
              <w:top w:w="60" w:type="dxa"/>
              <w:left w:w="80" w:type="dxa"/>
              <w:bottom w:w="60" w:type="dxa"/>
              <w:right w:w="80" w:type="dxa"/>
            </w:tcMar>
            <w:vAlign w:val="center"/>
          </w:tcPr>
          <w:p w14:paraId="756822F9" w14:textId="77777777" w:rsidR="00712A30" w:rsidRPr="00C249E7" w:rsidRDefault="005971DE">
            <w:pPr>
              <w:pStyle w:val="ConsPlusTitlePage"/>
              <w:jc w:val="center"/>
              <w:rPr>
                <w:sz w:val="48"/>
                <w:szCs w:val="48"/>
                <w:lang w:val="ru-RU"/>
              </w:rPr>
            </w:pPr>
            <w:r w:rsidRPr="00C249E7">
              <w:rPr>
                <w:sz w:val="48"/>
                <w:szCs w:val="48"/>
                <w:lang w:val="ru-RU"/>
              </w:rPr>
              <w:t xml:space="preserve">Приказ Минприроды России </w:t>
            </w:r>
            <w:r>
              <w:rPr>
                <w:sz w:val="48"/>
                <w:szCs w:val="48"/>
              </w:rPr>
              <w:t>N</w:t>
            </w:r>
            <w:r w:rsidRPr="00C249E7">
              <w:rPr>
                <w:sz w:val="48"/>
                <w:szCs w:val="48"/>
                <w:lang w:val="ru-RU"/>
              </w:rPr>
              <w:t xml:space="preserve"> 751, Роснедр </w:t>
            </w:r>
            <w:r>
              <w:rPr>
                <w:sz w:val="48"/>
                <w:szCs w:val="48"/>
              </w:rPr>
              <w:t>N</w:t>
            </w:r>
            <w:r w:rsidRPr="00C249E7">
              <w:rPr>
                <w:sz w:val="48"/>
                <w:szCs w:val="48"/>
                <w:lang w:val="ru-RU"/>
              </w:rPr>
              <w:t xml:space="preserve"> 10 от 14.10.2021</w:t>
            </w:r>
            <w:r w:rsidRPr="00C249E7">
              <w:rPr>
                <w:sz w:val="48"/>
                <w:szCs w:val="48"/>
                <w:lang w:val="ru-RU"/>
              </w:rPr>
              <w:br/>
              <w:t>"Об утверждении Порядка переоформления лицензий на пользование недрами"</w:t>
            </w:r>
            <w:r w:rsidRPr="00C249E7">
              <w:rPr>
                <w:sz w:val="48"/>
                <w:szCs w:val="48"/>
                <w:lang w:val="ru-RU"/>
              </w:rPr>
              <w:br/>
              <w:t xml:space="preserve">(Зарегистрировано в Минюсте России 10.12.2021 </w:t>
            </w:r>
            <w:r>
              <w:rPr>
                <w:sz w:val="48"/>
                <w:szCs w:val="48"/>
              </w:rPr>
              <w:t>N</w:t>
            </w:r>
            <w:r w:rsidRPr="00C249E7">
              <w:rPr>
                <w:sz w:val="48"/>
                <w:szCs w:val="48"/>
                <w:lang w:val="ru-RU"/>
              </w:rPr>
              <w:t xml:space="preserve"> 66280)</w:t>
            </w:r>
          </w:p>
        </w:tc>
      </w:tr>
      <w:tr w:rsidR="00712A30" w:rsidRPr="00C249E7" w14:paraId="66B07AE0" w14:textId="77777777">
        <w:trPr>
          <w:trHeight w:hRule="exact" w:val="3031"/>
        </w:trPr>
        <w:tc>
          <w:tcPr>
            <w:tcW w:w="10716" w:type="dxa"/>
            <w:tcMar>
              <w:top w:w="60" w:type="dxa"/>
              <w:left w:w="80" w:type="dxa"/>
              <w:bottom w:w="60" w:type="dxa"/>
              <w:right w:w="80" w:type="dxa"/>
            </w:tcMar>
            <w:vAlign w:val="center"/>
          </w:tcPr>
          <w:p w14:paraId="638E571A" w14:textId="77777777" w:rsidR="00712A30" w:rsidRPr="00C249E7" w:rsidRDefault="005971DE">
            <w:pPr>
              <w:pStyle w:val="ConsPlusTitlePage"/>
              <w:jc w:val="center"/>
              <w:rPr>
                <w:sz w:val="28"/>
                <w:szCs w:val="28"/>
                <w:lang w:val="ru-RU"/>
              </w:rPr>
            </w:pPr>
            <w:r w:rsidRPr="00C249E7">
              <w:rPr>
                <w:sz w:val="28"/>
                <w:szCs w:val="28"/>
                <w:lang w:val="ru-RU"/>
              </w:rPr>
              <w:t xml:space="preserve">Документ предоставлен </w:t>
            </w:r>
            <w:hyperlink r:id="rId7" w:history="1">
              <w:r w:rsidRPr="00C249E7">
                <w:rPr>
                  <w:b/>
                  <w:bCs/>
                  <w:color w:val="0000FF"/>
                  <w:sz w:val="28"/>
                  <w:szCs w:val="28"/>
                  <w:lang w:val="ru-RU"/>
                </w:rPr>
                <w:t>КонсультантПлюс</w:t>
              </w:r>
              <w:r w:rsidRPr="00C249E7">
                <w:rPr>
                  <w:b/>
                  <w:bCs/>
                  <w:color w:val="0000FF"/>
                  <w:sz w:val="28"/>
                  <w:szCs w:val="28"/>
                  <w:lang w:val="ru-RU"/>
                </w:rPr>
                <w:br/>
              </w:r>
              <w:r w:rsidRPr="00C249E7">
                <w:rPr>
                  <w:b/>
                  <w:bCs/>
                  <w:color w:val="0000FF"/>
                  <w:sz w:val="28"/>
                  <w:szCs w:val="28"/>
                  <w:lang w:val="ru-RU"/>
                </w:rPr>
                <w:br/>
              </w:r>
            </w:hyperlink>
            <w:hyperlink r:id="rId8" w:history="1">
              <w:r>
                <w:rPr>
                  <w:b/>
                  <w:bCs/>
                  <w:color w:val="0000FF"/>
                  <w:sz w:val="28"/>
                  <w:szCs w:val="28"/>
                </w:rPr>
                <w:t>www</w:t>
              </w:r>
              <w:r w:rsidRPr="00C249E7">
                <w:rPr>
                  <w:b/>
                  <w:bCs/>
                  <w:color w:val="0000FF"/>
                  <w:sz w:val="28"/>
                  <w:szCs w:val="28"/>
                  <w:lang w:val="ru-RU"/>
                </w:rPr>
                <w:t>.</w:t>
              </w:r>
              <w:r>
                <w:rPr>
                  <w:b/>
                  <w:bCs/>
                  <w:color w:val="0000FF"/>
                  <w:sz w:val="28"/>
                  <w:szCs w:val="28"/>
                </w:rPr>
                <w:t>consultant</w:t>
              </w:r>
              <w:r w:rsidRPr="00C249E7">
                <w:rPr>
                  <w:b/>
                  <w:bCs/>
                  <w:color w:val="0000FF"/>
                  <w:sz w:val="28"/>
                  <w:szCs w:val="28"/>
                  <w:lang w:val="ru-RU"/>
                </w:rPr>
                <w:t>.</w:t>
              </w:r>
              <w:r>
                <w:rPr>
                  <w:b/>
                  <w:bCs/>
                  <w:color w:val="0000FF"/>
                  <w:sz w:val="28"/>
                  <w:szCs w:val="28"/>
                </w:rPr>
                <w:t>ru</w:t>
              </w:r>
            </w:hyperlink>
            <w:r w:rsidRPr="00C249E7">
              <w:rPr>
                <w:sz w:val="28"/>
                <w:szCs w:val="28"/>
                <w:lang w:val="ru-RU"/>
              </w:rPr>
              <w:br/>
            </w:r>
            <w:r w:rsidRPr="00C249E7">
              <w:rPr>
                <w:sz w:val="28"/>
                <w:szCs w:val="28"/>
                <w:lang w:val="ru-RU"/>
              </w:rPr>
              <w:br/>
              <w:t>Дата сохранения: 27.12.2021</w:t>
            </w:r>
            <w:r w:rsidRPr="00C249E7">
              <w:rPr>
                <w:sz w:val="28"/>
                <w:szCs w:val="28"/>
                <w:lang w:val="ru-RU"/>
              </w:rPr>
              <w:br/>
            </w:r>
            <w:r>
              <w:rPr>
                <w:sz w:val="28"/>
                <w:szCs w:val="28"/>
              </w:rPr>
              <w:t> </w:t>
            </w:r>
          </w:p>
        </w:tc>
      </w:tr>
    </w:tbl>
    <w:p w14:paraId="1B66DBF0" w14:textId="77777777" w:rsidR="00712A30" w:rsidRPr="00C249E7" w:rsidRDefault="00712A30">
      <w:pPr>
        <w:rPr>
          <w:lang w:val="ru-RU"/>
        </w:rPr>
        <w:sectPr w:rsidR="00712A30" w:rsidRPr="00C249E7">
          <w:pgSz w:w="11906" w:h="16838"/>
          <w:pgMar w:top="841" w:right="595" w:bottom="841" w:left="595" w:header="0" w:footer="0" w:gutter="0"/>
          <w:cols w:space="720"/>
        </w:sectPr>
      </w:pPr>
    </w:p>
    <w:p w14:paraId="541043A1" w14:textId="77777777" w:rsidR="00712A30" w:rsidRPr="00C249E7" w:rsidRDefault="00712A30">
      <w:pPr>
        <w:pStyle w:val="ConsPlusNormal"/>
        <w:jc w:val="both"/>
        <w:outlineLvl w:val="0"/>
        <w:rPr>
          <w:lang w:val="ru-RU"/>
        </w:rPr>
      </w:pPr>
    </w:p>
    <w:p w14:paraId="0EFF4F3C" w14:textId="77777777" w:rsidR="00712A30" w:rsidRPr="00C249E7" w:rsidRDefault="005971DE">
      <w:pPr>
        <w:pStyle w:val="ConsPlusNormal"/>
        <w:outlineLvl w:val="0"/>
        <w:rPr>
          <w:lang w:val="ru-RU"/>
        </w:rPr>
      </w:pPr>
      <w:r w:rsidRPr="00C249E7">
        <w:rPr>
          <w:lang w:val="ru-RU"/>
        </w:rPr>
        <w:t xml:space="preserve">Зарегистрировано в Минюсте России 10 декабря 2021 г. </w:t>
      </w:r>
      <w:r>
        <w:t>N</w:t>
      </w:r>
      <w:r w:rsidRPr="00C249E7">
        <w:rPr>
          <w:lang w:val="ru-RU"/>
        </w:rPr>
        <w:t xml:space="preserve"> 66280</w:t>
      </w:r>
    </w:p>
    <w:p w14:paraId="738F58CE" w14:textId="77777777" w:rsidR="00712A30" w:rsidRPr="00C249E7" w:rsidRDefault="00712A30">
      <w:pPr>
        <w:pStyle w:val="ConsPlusNormal"/>
        <w:pBdr>
          <w:top w:val="single" w:sz="0" w:space="0" w:color="auto"/>
        </w:pBdr>
        <w:spacing w:before="100" w:after="100"/>
        <w:jc w:val="both"/>
        <w:rPr>
          <w:sz w:val="2"/>
          <w:szCs w:val="2"/>
          <w:lang w:val="ru-RU"/>
        </w:rPr>
      </w:pPr>
    </w:p>
    <w:p w14:paraId="5D4ED6E3" w14:textId="77777777" w:rsidR="00712A30" w:rsidRPr="00C249E7" w:rsidRDefault="00712A30">
      <w:pPr>
        <w:pStyle w:val="ConsPlusNormal"/>
        <w:jc w:val="both"/>
        <w:rPr>
          <w:lang w:val="ru-RU"/>
        </w:rPr>
      </w:pPr>
    </w:p>
    <w:p w14:paraId="3496ACA4" w14:textId="77777777" w:rsidR="00712A30" w:rsidRPr="00C249E7" w:rsidRDefault="005971DE">
      <w:pPr>
        <w:pStyle w:val="ConsPlusTitle"/>
        <w:jc w:val="center"/>
        <w:rPr>
          <w:lang w:val="ru-RU"/>
        </w:rPr>
      </w:pPr>
      <w:r w:rsidRPr="00C249E7">
        <w:rPr>
          <w:lang w:val="ru-RU"/>
        </w:rPr>
        <w:t xml:space="preserve">МИНИСТЕРСТВО </w:t>
      </w:r>
      <w:r w:rsidRPr="00C249E7">
        <w:rPr>
          <w:lang w:val="ru-RU"/>
        </w:rPr>
        <w:t>ПРИРОДНЫХ РЕСУРСОВ И ЭКОЛОГИИ</w:t>
      </w:r>
    </w:p>
    <w:p w14:paraId="1369D1D1" w14:textId="77777777" w:rsidR="00712A30" w:rsidRPr="00C249E7" w:rsidRDefault="005971DE">
      <w:pPr>
        <w:pStyle w:val="ConsPlusTitle"/>
        <w:jc w:val="center"/>
        <w:rPr>
          <w:lang w:val="ru-RU"/>
        </w:rPr>
      </w:pPr>
      <w:r w:rsidRPr="00C249E7">
        <w:rPr>
          <w:lang w:val="ru-RU"/>
        </w:rPr>
        <w:t>РОССИЙСКОЙ ФЕДЕРАЦИИ</w:t>
      </w:r>
    </w:p>
    <w:p w14:paraId="5DA30847" w14:textId="77777777" w:rsidR="00712A30" w:rsidRPr="00C249E7" w:rsidRDefault="005971DE">
      <w:pPr>
        <w:pStyle w:val="ConsPlusTitle"/>
        <w:jc w:val="center"/>
        <w:rPr>
          <w:lang w:val="ru-RU"/>
        </w:rPr>
      </w:pPr>
      <w:r>
        <w:t>N</w:t>
      </w:r>
      <w:r w:rsidRPr="00C249E7">
        <w:rPr>
          <w:lang w:val="ru-RU"/>
        </w:rPr>
        <w:t xml:space="preserve"> 751</w:t>
      </w:r>
    </w:p>
    <w:p w14:paraId="52818553" w14:textId="77777777" w:rsidR="00712A30" w:rsidRPr="00C249E7" w:rsidRDefault="00712A30">
      <w:pPr>
        <w:pStyle w:val="ConsPlusTitle"/>
        <w:jc w:val="center"/>
        <w:rPr>
          <w:lang w:val="ru-RU"/>
        </w:rPr>
      </w:pPr>
    </w:p>
    <w:p w14:paraId="4DE4B2D1" w14:textId="77777777" w:rsidR="00712A30" w:rsidRPr="00C249E7" w:rsidRDefault="005971DE">
      <w:pPr>
        <w:pStyle w:val="ConsPlusTitle"/>
        <w:jc w:val="center"/>
        <w:rPr>
          <w:lang w:val="ru-RU"/>
        </w:rPr>
      </w:pPr>
      <w:r w:rsidRPr="00C249E7">
        <w:rPr>
          <w:lang w:val="ru-RU"/>
        </w:rPr>
        <w:t>ФЕДЕРАЛЬНОЕ АГЕНТСТВО ПО НЕДРОПОЛЬЗОВАНИЮ</w:t>
      </w:r>
    </w:p>
    <w:p w14:paraId="59ACEAD2" w14:textId="77777777" w:rsidR="00712A30" w:rsidRPr="00C249E7" w:rsidRDefault="005971DE">
      <w:pPr>
        <w:pStyle w:val="ConsPlusTitle"/>
        <w:jc w:val="center"/>
        <w:rPr>
          <w:lang w:val="ru-RU"/>
        </w:rPr>
      </w:pPr>
      <w:r>
        <w:t>N</w:t>
      </w:r>
      <w:r w:rsidRPr="00C249E7">
        <w:rPr>
          <w:lang w:val="ru-RU"/>
        </w:rPr>
        <w:t xml:space="preserve"> 10</w:t>
      </w:r>
    </w:p>
    <w:p w14:paraId="59B94D88" w14:textId="77777777" w:rsidR="00712A30" w:rsidRPr="00C249E7" w:rsidRDefault="00712A30">
      <w:pPr>
        <w:pStyle w:val="ConsPlusTitle"/>
        <w:jc w:val="center"/>
        <w:rPr>
          <w:lang w:val="ru-RU"/>
        </w:rPr>
      </w:pPr>
    </w:p>
    <w:p w14:paraId="34E0530B" w14:textId="77777777" w:rsidR="00712A30" w:rsidRPr="00C249E7" w:rsidRDefault="005971DE">
      <w:pPr>
        <w:pStyle w:val="ConsPlusTitle"/>
        <w:jc w:val="center"/>
        <w:rPr>
          <w:lang w:val="ru-RU"/>
        </w:rPr>
      </w:pPr>
      <w:r w:rsidRPr="00C249E7">
        <w:rPr>
          <w:lang w:val="ru-RU"/>
        </w:rPr>
        <w:t>ПРИКАЗ</w:t>
      </w:r>
    </w:p>
    <w:p w14:paraId="1CDE9168" w14:textId="77777777" w:rsidR="00712A30" w:rsidRPr="00C249E7" w:rsidRDefault="005971DE">
      <w:pPr>
        <w:pStyle w:val="ConsPlusTitle"/>
        <w:jc w:val="center"/>
        <w:rPr>
          <w:lang w:val="ru-RU"/>
        </w:rPr>
      </w:pPr>
      <w:r w:rsidRPr="00C249E7">
        <w:rPr>
          <w:lang w:val="ru-RU"/>
        </w:rPr>
        <w:t>от 14 октября 2021 года</w:t>
      </w:r>
    </w:p>
    <w:p w14:paraId="217D1667" w14:textId="77777777" w:rsidR="00712A30" w:rsidRPr="00C249E7" w:rsidRDefault="00712A30">
      <w:pPr>
        <w:pStyle w:val="ConsPlusTitle"/>
        <w:jc w:val="center"/>
        <w:rPr>
          <w:lang w:val="ru-RU"/>
        </w:rPr>
      </w:pPr>
    </w:p>
    <w:p w14:paraId="56D13C2B" w14:textId="77777777" w:rsidR="00712A30" w:rsidRPr="00C249E7" w:rsidRDefault="005971DE">
      <w:pPr>
        <w:pStyle w:val="ConsPlusTitle"/>
        <w:jc w:val="center"/>
        <w:rPr>
          <w:lang w:val="ru-RU"/>
        </w:rPr>
      </w:pPr>
      <w:r w:rsidRPr="00C249E7">
        <w:rPr>
          <w:lang w:val="ru-RU"/>
        </w:rPr>
        <w:t>ОБ УТВЕРЖДЕНИИ ПОРЯДКА</w:t>
      </w:r>
    </w:p>
    <w:p w14:paraId="33FE13CA" w14:textId="77777777" w:rsidR="00712A30" w:rsidRPr="00C249E7" w:rsidRDefault="005971DE">
      <w:pPr>
        <w:pStyle w:val="ConsPlusTitle"/>
        <w:jc w:val="center"/>
        <w:rPr>
          <w:lang w:val="ru-RU"/>
        </w:rPr>
      </w:pPr>
      <w:r w:rsidRPr="00C249E7">
        <w:rPr>
          <w:lang w:val="ru-RU"/>
        </w:rPr>
        <w:t>ПЕРЕОФОРМЛЕНИЯ ЛИЦЕНЗИЙ НА ПОЛЬЗОВАНИЕ НЕДРАМИ</w:t>
      </w:r>
    </w:p>
    <w:p w14:paraId="354A01E1" w14:textId="77777777" w:rsidR="00712A30" w:rsidRPr="00C249E7" w:rsidRDefault="00712A30">
      <w:pPr>
        <w:pStyle w:val="ConsPlusNormal"/>
        <w:jc w:val="both"/>
        <w:rPr>
          <w:lang w:val="ru-RU"/>
        </w:rPr>
      </w:pPr>
    </w:p>
    <w:p w14:paraId="7336D1E1" w14:textId="77777777" w:rsidR="00712A30" w:rsidRDefault="005971DE">
      <w:pPr>
        <w:pStyle w:val="ConsPlusNormal"/>
        <w:ind w:firstLine="540"/>
        <w:jc w:val="both"/>
      </w:pPr>
      <w:r w:rsidRPr="00C249E7">
        <w:rPr>
          <w:lang w:val="ru-RU"/>
        </w:rPr>
        <w:t xml:space="preserve">В соответствии с </w:t>
      </w:r>
      <w:hyperlink r:id="rId9" w:history="1">
        <w:r w:rsidRPr="00C249E7">
          <w:rPr>
            <w:color w:val="0000FF"/>
            <w:lang w:val="ru-RU"/>
          </w:rPr>
          <w:t>частью семнадцатой статьи 12.1</w:t>
        </w:r>
      </w:hyperlink>
      <w:r w:rsidRPr="00C249E7">
        <w:rPr>
          <w:lang w:val="ru-RU"/>
        </w:rPr>
        <w:t xml:space="preserve"> Закона Российской Федерации от 21 февраля 1992 г. </w:t>
      </w:r>
      <w:r>
        <w:t>N</w:t>
      </w:r>
      <w:r w:rsidRPr="00C249E7">
        <w:rPr>
          <w:lang w:val="ru-RU"/>
        </w:rPr>
        <w:t xml:space="preserve"> 2395-1 "О недрах" (Ведомости Съезда народных депутатов Российской Федерации и Верховного Сове</w:t>
      </w:r>
      <w:r w:rsidRPr="00C249E7">
        <w:rPr>
          <w:lang w:val="ru-RU"/>
        </w:rPr>
        <w:t xml:space="preserve">та Российской Федерации, 1992, </w:t>
      </w:r>
      <w:r>
        <w:t>N</w:t>
      </w:r>
      <w:r w:rsidRPr="00C249E7">
        <w:rPr>
          <w:lang w:val="ru-RU"/>
        </w:rPr>
        <w:t xml:space="preserve"> 16, ст. 834; Собрание законодательства Российской Федерации, 2021, </w:t>
      </w:r>
      <w:r>
        <w:t>N</w:t>
      </w:r>
      <w:r w:rsidRPr="00C249E7">
        <w:rPr>
          <w:lang w:val="ru-RU"/>
        </w:rPr>
        <w:t xml:space="preserve"> 18, ст. 3067), </w:t>
      </w:r>
      <w:hyperlink r:id="rId10" w:history="1">
        <w:r w:rsidRPr="00C249E7">
          <w:rPr>
            <w:color w:val="0000FF"/>
            <w:lang w:val="ru-RU"/>
          </w:rPr>
          <w:t>подпунктом 5.2.8 пункта 5</w:t>
        </w:r>
      </w:hyperlink>
      <w:r w:rsidRPr="00C249E7">
        <w:rPr>
          <w:lang w:val="ru-RU"/>
        </w:rPr>
        <w:t xml:space="preserve"> Пол</w:t>
      </w:r>
      <w:r w:rsidRPr="00C249E7">
        <w:rPr>
          <w:lang w:val="ru-RU"/>
        </w:rPr>
        <w:t xml:space="preserve">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w:t>
      </w:r>
      <w:r>
        <w:t>N</w:t>
      </w:r>
      <w:r w:rsidRPr="00C249E7">
        <w:rPr>
          <w:lang w:val="ru-RU"/>
        </w:rPr>
        <w:t xml:space="preserve"> 1219 (Собрание законодательства Российской Федерации, 2015, </w:t>
      </w:r>
      <w:r>
        <w:t>N</w:t>
      </w:r>
      <w:r w:rsidRPr="00C249E7">
        <w:rPr>
          <w:lang w:val="ru-RU"/>
        </w:rPr>
        <w:t xml:space="preserve"> 47, ст. 6586; 2021, </w:t>
      </w:r>
      <w:r>
        <w:t>N</w:t>
      </w:r>
      <w:r w:rsidRPr="00C249E7">
        <w:rPr>
          <w:lang w:val="ru-RU"/>
        </w:rPr>
        <w:t xml:space="preserve"> 35, ст. 630</w:t>
      </w:r>
      <w:r w:rsidRPr="00C249E7">
        <w:rPr>
          <w:lang w:val="ru-RU"/>
        </w:rPr>
        <w:t xml:space="preserve">7), </w:t>
      </w:r>
      <w:hyperlink r:id="rId11" w:history="1">
        <w:r w:rsidRPr="00C249E7">
          <w:rPr>
            <w:color w:val="0000FF"/>
            <w:lang w:val="ru-RU"/>
          </w:rPr>
          <w:t>подпунктом "г" пункта 4</w:t>
        </w:r>
      </w:hyperlink>
      <w:r w:rsidRPr="00C249E7">
        <w:rPr>
          <w:lang w:val="ru-RU"/>
        </w:rPr>
        <w:t xml:space="preserve"> постановления Правительства Российской Федерации от 6 апреля 2004 г. </w:t>
      </w:r>
      <w:r>
        <w:t>N</w:t>
      </w:r>
      <w:r w:rsidRPr="00C249E7">
        <w:rPr>
          <w:lang w:val="ru-RU"/>
        </w:rPr>
        <w:t xml:space="preserve"> 171 "Вопросы Федерального агентства по недро</w:t>
      </w:r>
      <w:r w:rsidRPr="00C249E7">
        <w:rPr>
          <w:lang w:val="ru-RU"/>
        </w:rPr>
        <w:t xml:space="preserve">пользованию" </w:t>
      </w:r>
      <w:r>
        <w:t>(Собрание законодательства Российской Федерации, 2004, N 15, ст. 1463) приказываем:</w:t>
      </w:r>
    </w:p>
    <w:p w14:paraId="191E86F9" w14:textId="77777777" w:rsidR="00712A30" w:rsidRPr="00C249E7" w:rsidRDefault="005971DE">
      <w:pPr>
        <w:pStyle w:val="ConsPlusNormal"/>
        <w:spacing w:before="240"/>
        <w:ind w:firstLine="540"/>
        <w:jc w:val="both"/>
        <w:rPr>
          <w:lang w:val="ru-RU"/>
        </w:rPr>
      </w:pPr>
      <w:r w:rsidRPr="00C249E7">
        <w:rPr>
          <w:lang w:val="ru-RU"/>
        </w:rPr>
        <w:t xml:space="preserve">1. Утвердить прилагаемый </w:t>
      </w:r>
      <w:hyperlink w:anchor="Par40" w:tooltip="ПОРЯДОК ПЕРЕОФОРМЛЕНИЯ ЛИЦЕНЗИЙ НА ПОЛЬЗОВАНИЕ НЕДРАМИ" w:history="1">
        <w:r w:rsidRPr="00C249E7">
          <w:rPr>
            <w:color w:val="0000FF"/>
            <w:lang w:val="ru-RU"/>
          </w:rPr>
          <w:t>Порядок</w:t>
        </w:r>
      </w:hyperlink>
      <w:r w:rsidRPr="00C249E7">
        <w:rPr>
          <w:lang w:val="ru-RU"/>
        </w:rPr>
        <w:t xml:space="preserve"> переоформления лицензий на пользование не</w:t>
      </w:r>
      <w:r w:rsidRPr="00C249E7">
        <w:rPr>
          <w:lang w:val="ru-RU"/>
        </w:rPr>
        <w:t>драми.</w:t>
      </w:r>
    </w:p>
    <w:p w14:paraId="432CB707" w14:textId="77777777" w:rsidR="00712A30" w:rsidRPr="00C249E7" w:rsidRDefault="005971DE">
      <w:pPr>
        <w:pStyle w:val="ConsPlusNormal"/>
        <w:spacing w:before="240"/>
        <w:ind w:firstLine="540"/>
        <w:jc w:val="both"/>
        <w:rPr>
          <w:lang w:val="ru-RU"/>
        </w:rPr>
      </w:pPr>
      <w:r w:rsidRPr="00C249E7">
        <w:rPr>
          <w:lang w:val="ru-RU"/>
        </w:rPr>
        <w:t>2. Настоящий приказ вступает в силу с 1 января 2022 г.</w:t>
      </w:r>
    </w:p>
    <w:p w14:paraId="257666B4" w14:textId="77777777" w:rsidR="00712A30" w:rsidRPr="00C249E7" w:rsidRDefault="00712A30">
      <w:pPr>
        <w:pStyle w:val="ConsPlusNormal"/>
        <w:jc w:val="both"/>
        <w:rPr>
          <w:lang w:val="ru-RU"/>
        </w:rPr>
      </w:pPr>
    </w:p>
    <w:p w14:paraId="4A4ED517" w14:textId="77777777" w:rsidR="00712A30" w:rsidRPr="00C249E7" w:rsidRDefault="005971DE">
      <w:pPr>
        <w:pStyle w:val="ConsPlusNormal"/>
        <w:jc w:val="right"/>
        <w:rPr>
          <w:lang w:val="ru-RU"/>
        </w:rPr>
      </w:pPr>
      <w:r w:rsidRPr="00C249E7">
        <w:rPr>
          <w:lang w:val="ru-RU"/>
        </w:rPr>
        <w:t>Министр природных</w:t>
      </w:r>
    </w:p>
    <w:p w14:paraId="4D51BB0E" w14:textId="77777777" w:rsidR="00712A30" w:rsidRPr="00C249E7" w:rsidRDefault="005971DE">
      <w:pPr>
        <w:pStyle w:val="ConsPlusNormal"/>
        <w:jc w:val="right"/>
        <w:rPr>
          <w:lang w:val="ru-RU"/>
        </w:rPr>
      </w:pPr>
      <w:r w:rsidRPr="00C249E7">
        <w:rPr>
          <w:lang w:val="ru-RU"/>
        </w:rPr>
        <w:t>ресурсов и экологии</w:t>
      </w:r>
    </w:p>
    <w:p w14:paraId="5381F0E9" w14:textId="77777777" w:rsidR="00712A30" w:rsidRPr="00C249E7" w:rsidRDefault="005971DE">
      <w:pPr>
        <w:pStyle w:val="ConsPlusNormal"/>
        <w:jc w:val="right"/>
        <w:rPr>
          <w:lang w:val="ru-RU"/>
        </w:rPr>
      </w:pPr>
      <w:r w:rsidRPr="00C249E7">
        <w:rPr>
          <w:lang w:val="ru-RU"/>
        </w:rPr>
        <w:t>Российской Федерации</w:t>
      </w:r>
    </w:p>
    <w:p w14:paraId="3B03F8E8" w14:textId="77777777" w:rsidR="00712A30" w:rsidRPr="00C249E7" w:rsidRDefault="005971DE">
      <w:pPr>
        <w:pStyle w:val="ConsPlusNormal"/>
        <w:jc w:val="right"/>
        <w:rPr>
          <w:lang w:val="ru-RU"/>
        </w:rPr>
      </w:pPr>
      <w:r w:rsidRPr="00C249E7">
        <w:rPr>
          <w:lang w:val="ru-RU"/>
        </w:rPr>
        <w:t>А.А.КОЗЛОВ</w:t>
      </w:r>
    </w:p>
    <w:p w14:paraId="2270A317" w14:textId="77777777" w:rsidR="00712A30" w:rsidRPr="00C249E7" w:rsidRDefault="00712A30">
      <w:pPr>
        <w:pStyle w:val="ConsPlusNormal"/>
        <w:jc w:val="both"/>
        <w:rPr>
          <w:lang w:val="ru-RU"/>
        </w:rPr>
      </w:pPr>
    </w:p>
    <w:p w14:paraId="562D75C8" w14:textId="77777777" w:rsidR="00712A30" w:rsidRPr="00C249E7" w:rsidRDefault="005971DE">
      <w:pPr>
        <w:pStyle w:val="ConsPlusNormal"/>
        <w:jc w:val="right"/>
        <w:rPr>
          <w:lang w:val="ru-RU"/>
        </w:rPr>
      </w:pPr>
      <w:r w:rsidRPr="00C249E7">
        <w:rPr>
          <w:lang w:val="ru-RU"/>
        </w:rPr>
        <w:t>Временно исполняющий обязанности</w:t>
      </w:r>
    </w:p>
    <w:p w14:paraId="290C5DFD" w14:textId="77777777" w:rsidR="00712A30" w:rsidRPr="00C249E7" w:rsidRDefault="005971DE">
      <w:pPr>
        <w:pStyle w:val="ConsPlusNormal"/>
        <w:jc w:val="right"/>
        <w:rPr>
          <w:lang w:val="ru-RU"/>
        </w:rPr>
      </w:pPr>
      <w:r w:rsidRPr="00C249E7">
        <w:rPr>
          <w:lang w:val="ru-RU"/>
        </w:rPr>
        <w:t>Руководителя Федерального</w:t>
      </w:r>
    </w:p>
    <w:p w14:paraId="5A7E6EB4" w14:textId="77777777" w:rsidR="00712A30" w:rsidRPr="00C249E7" w:rsidRDefault="005971DE">
      <w:pPr>
        <w:pStyle w:val="ConsPlusNormal"/>
        <w:jc w:val="right"/>
        <w:rPr>
          <w:lang w:val="ru-RU"/>
        </w:rPr>
      </w:pPr>
      <w:r w:rsidRPr="00C249E7">
        <w:rPr>
          <w:lang w:val="ru-RU"/>
        </w:rPr>
        <w:t>агентства по недропользованию</w:t>
      </w:r>
    </w:p>
    <w:p w14:paraId="3F69C748" w14:textId="77777777" w:rsidR="00712A30" w:rsidRPr="00C249E7" w:rsidRDefault="005971DE">
      <w:pPr>
        <w:pStyle w:val="ConsPlusNormal"/>
        <w:jc w:val="right"/>
        <w:rPr>
          <w:lang w:val="ru-RU"/>
        </w:rPr>
      </w:pPr>
      <w:r w:rsidRPr="00C249E7">
        <w:rPr>
          <w:lang w:val="ru-RU"/>
        </w:rPr>
        <w:t>Е.И.ПЕТРОВ</w:t>
      </w:r>
    </w:p>
    <w:p w14:paraId="580EF177" w14:textId="77777777" w:rsidR="00712A30" w:rsidRPr="00C249E7" w:rsidRDefault="00712A30">
      <w:pPr>
        <w:pStyle w:val="ConsPlusNormal"/>
        <w:jc w:val="both"/>
        <w:rPr>
          <w:lang w:val="ru-RU"/>
        </w:rPr>
      </w:pPr>
    </w:p>
    <w:p w14:paraId="50525A0A" w14:textId="77777777" w:rsidR="00712A30" w:rsidRPr="00C249E7" w:rsidRDefault="00712A30">
      <w:pPr>
        <w:pStyle w:val="ConsPlusNormal"/>
        <w:jc w:val="both"/>
        <w:rPr>
          <w:lang w:val="ru-RU"/>
        </w:rPr>
      </w:pPr>
    </w:p>
    <w:p w14:paraId="02551C7C" w14:textId="77777777" w:rsidR="00712A30" w:rsidRPr="00C249E7" w:rsidRDefault="00712A30">
      <w:pPr>
        <w:pStyle w:val="ConsPlusNormal"/>
        <w:jc w:val="both"/>
        <w:rPr>
          <w:lang w:val="ru-RU"/>
        </w:rPr>
      </w:pPr>
    </w:p>
    <w:p w14:paraId="16327546" w14:textId="77777777" w:rsidR="00712A30" w:rsidRPr="00C249E7" w:rsidRDefault="00712A30">
      <w:pPr>
        <w:pStyle w:val="ConsPlusNormal"/>
        <w:jc w:val="both"/>
        <w:rPr>
          <w:lang w:val="ru-RU"/>
        </w:rPr>
      </w:pPr>
    </w:p>
    <w:p w14:paraId="28C9C910" w14:textId="77777777" w:rsidR="00712A30" w:rsidRPr="00C249E7" w:rsidRDefault="00712A30">
      <w:pPr>
        <w:pStyle w:val="ConsPlusNormal"/>
        <w:jc w:val="both"/>
        <w:rPr>
          <w:lang w:val="ru-RU"/>
        </w:rPr>
      </w:pPr>
    </w:p>
    <w:p w14:paraId="603331FE" w14:textId="77777777" w:rsidR="00712A30" w:rsidRDefault="005971DE">
      <w:pPr>
        <w:pStyle w:val="ConsPlusNormal"/>
        <w:jc w:val="right"/>
        <w:outlineLvl w:val="0"/>
      </w:pPr>
      <w:r>
        <w:t>Утвержден</w:t>
      </w:r>
    </w:p>
    <w:p w14:paraId="2711CC8B" w14:textId="77777777" w:rsidR="00712A30" w:rsidRDefault="005971DE">
      <w:pPr>
        <w:pStyle w:val="ConsPlusNormal"/>
        <w:jc w:val="right"/>
      </w:pPr>
      <w:r>
        <w:t>приказом</w:t>
      </w:r>
    </w:p>
    <w:p w14:paraId="70E0C038" w14:textId="77777777" w:rsidR="00712A30" w:rsidRDefault="005971DE">
      <w:pPr>
        <w:pStyle w:val="ConsPlusNormal"/>
        <w:jc w:val="right"/>
      </w:pPr>
      <w:r>
        <w:lastRenderedPageBreak/>
        <w:t>Минприроды России и Роснедр</w:t>
      </w:r>
    </w:p>
    <w:p w14:paraId="793B085F" w14:textId="77777777" w:rsidR="00712A30" w:rsidRDefault="005971DE">
      <w:pPr>
        <w:pStyle w:val="ConsPlusNormal"/>
        <w:jc w:val="right"/>
      </w:pPr>
      <w:r>
        <w:t>от 14 октября 2021 г. N 751/10</w:t>
      </w:r>
    </w:p>
    <w:p w14:paraId="68BD113B" w14:textId="77777777" w:rsidR="00712A30" w:rsidRDefault="00712A30">
      <w:pPr>
        <w:pStyle w:val="ConsPlusNormal"/>
        <w:jc w:val="both"/>
      </w:pPr>
    </w:p>
    <w:p w14:paraId="384AF3DA" w14:textId="77777777" w:rsidR="00712A30" w:rsidRDefault="005971DE">
      <w:pPr>
        <w:pStyle w:val="ConsPlusTitle"/>
        <w:jc w:val="center"/>
      </w:pPr>
      <w:bookmarkStart w:id="0" w:name="Par40"/>
      <w:bookmarkEnd w:id="0"/>
      <w:r>
        <w:t>ПОРЯДОК ПЕРЕОФОРМЛЕНИЯ ЛИЦЕНЗИЙ НА ПОЛЬЗОВАНИЕ НЕДРАМИ</w:t>
      </w:r>
    </w:p>
    <w:p w14:paraId="2E79CFDB" w14:textId="77777777" w:rsidR="00712A30" w:rsidRDefault="00712A30">
      <w:pPr>
        <w:pStyle w:val="ConsPlusNormal"/>
        <w:jc w:val="both"/>
      </w:pPr>
    </w:p>
    <w:p w14:paraId="1227E059" w14:textId="77777777" w:rsidR="00712A30" w:rsidRDefault="005971DE">
      <w:pPr>
        <w:pStyle w:val="ConsPlusTitle"/>
        <w:jc w:val="center"/>
        <w:outlineLvl w:val="1"/>
      </w:pPr>
      <w:r>
        <w:t>I. Общие положения</w:t>
      </w:r>
    </w:p>
    <w:p w14:paraId="1ED67D5E" w14:textId="77777777" w:rsidR="00712A30" w:rsidRDefault="00712A30">
      <w:pPr>
        <w:pStyle w:val="ConsPlusNormal"/>
        <w:jc w:val="both"/>
      </w:pPr>
    </w:p>
    <w:p w14:paraId="25943A1E" w14:textId="77777777" w:rsidR="00712A30" w:rsidRDefault="005971DE">
      <w:pPr>
        <w:pStyle w:val="ConsPlusNormal"/>
        <w:ind w:firstLine="540"/>
        <w:jc w:val="both"/>
      </w:pPr>
      <w:r>
        <w:t>1. Настоящий Порядок регламентирует процедуру переоформления лицензий на пользование недрами, в том ч</w:t>
      </w:r>
      <w:r>
        <w:t>исле рассмотрения заявок о переоформлении лицензий на пользование недрами.</w:t>
      </w:r>
    </w:p>
    <w:p w14:paraId="428668DD" w14:textId="77777777" w:rsidR="00712A30" w:rsidRDefault="005971DE">
      <w:pPr>
        <w:pStyle w:val="ConsPlusNormal"/>
        <w:spacing w:before="240"/>
        <w:ind w:firstLine="540"/>
        <w:jc w:val="both"/>
      </w:pPr>
      <w:r>
        <w:t>Действие настоящего Порядка не распространяется на переоформление лицензий на пользование недрами в отношении участков недр местного значения &lt;1&gt;.</w:t>
      </w:r>
    </w:p>
    <w:p w14:paraId="3971C991" w14:textId="77777777" w:rsidR="00712A30" w:rsidRDefault="005971DE">
      <w:pPr>
        <w:pStyle w:val="ConsPlusNormal"/>
        <w:spacing w:before="240"/>
        <w:ind w:firstLine="540"/>
        <w:jc w:val="both"/>
      </w:pPr>
      <w:r>
        <w:t>--------------------------------</w:t>
      </w:r>
    </w:p>
    <w:p w14:paraId="5D4E8D00" w14:textId="77777777" w:rsidR="00712A30" w:rsidRDefault="005971DE">
      <w:pPr>
        <w:pStyle w:val="ConsPlusNormal"/>
        <w:spacing w:before="240"/>
        <w:ind w:firstLine="540"/>
        <w:jc w:val="both"/>
      </w:pPr>
      <w:r>
        <w:t>&lt;</w:t>
      </w:r>
      <w:r>
        <w:t xml:space="preserve">1&gt; </w:t>
      </w:r>
      <w:hyperlink r:id="rId12" w:history="1">
        <w:r>
          <w:rPr>
            <w:color w:val="0000FF"/>
          </w:rPr>
          <w:t>Часть семнадцатая статьи 12.1</w:t>
        </w:r>
      </w:hyperlink>
      <w:r>
        <w:t xml:space="preserve"> Закона Российской Федерации от 21 февраля 1992 г. N 2395-1 "О недрах" (Ведомости Съезда народных депутатов Россий</w:t>
      </w:r>
      <w:r>
        <w:t>ской Федерации и Верховного Совета Российской Федерации, 1992, N 16, ст. 834; Собрание законодательства Российской Федерации, 2021, N 18, ст. 3067).</w:t>
      </w:r>
    </w:p>
    <w:p w14:paraId="29842439" w14:textId="77777777" w:rsidR="00712A30" w:rsidRDefault="00712A30">
      <w:pPr>
        <w:pStyle w:val="ConsPlusNormal"/>
        <w:jc w:val="both"/>
      </w:pPr>
    </w:p>
    <w:p w14:paraId="4D6E75C6" w14:textId="77777777" w:rsidR="00712A30" w:rsidRDefault="005971DE">
      <w:pPr>
        <w:pStyle w:val="ConsPlusNormal"/>
        <w:ind w:firstLine="540"/>
        <w:jc w:val="both"/>
      </w:pPr>
      <w:r>
        <w:t xml:space="preserve">Заявки на переоформление лицензий на пользование недрами (далее - заявка), представленные в </w:t>
      </w:r>
      <w:r>
        <w:t>Федеральное агентство по недропользованию или его территориальный орган, подлежат рассмотрению в порядке, действовавшем на дату их представления.</w:t>
      </w:r>
    </w:p>
    <w:p w14:paraId="21A90952" w14:textId="77777777" w:rsidR="00712A30" w:rsidRDefault="005971DE">
      <w:pPr>
        <w:pStyle w:val="ConsPlusNormal"/>
        <w:spacing w:before="240"/>
        <w:ind w:firstLine="540"/>
        <w:jc w:val="both"/>
      </w:pPr>
      <w:bookmarkStart w:id="1" w:name="Par50"/>
      <w:bookmarkEnd w:id="1"/>
      <w:r>
        <w:t xml:space="preserve">2. В соответствии с </w:t>
      </w:r>
      <w:hyperlink r:id="rId13" w:history="1">
        <w:r>
          <w:rPr>
            <w:color w:val="0000FF"/>
          </w:rPr>
          <w:t>частью тринадцатой статьи 12.1</w:t>
        </w:r>
      </w:hyperlink>
      <w: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w:t>
      </w:r>
      <w:r>
        <w:t>одательства Российской Федерации, 2021, N 18, ст. 3067) (далее - Закон Российской Федерации "О недрах") переоформление лицензий на пользование недрами осуществляется Федеральным агентством по недропользованию, его территориальными органами и Федеральным го</w:t>
      </w:r>
      <w:r>
        <w:t>сударственным казенным учреждением "Росгеолэкспертиза" (далее - ФГКУ "Росгеолэкспертиза").</w:t>
      </w:r>
    </w:p>
    <w:p w14:paraId="6CD740D7" w14:textId="77777777" w:rsidR="00712A30" w:rsidRDefault="005971DE">
      <w:pPr>
        <w:pStyle w:val="ConsPlusNormal"/>
        <w:spacing w:before="240"/>
        <w:ind w:firstLine="540"/>
        <w:jc w:val="both"/>
      </w:pPr>
      <w:r>
        <w:t xml:space="preserve">3. В соответствии с </w:t>
      </w:r>
      <w:hyperlink r:id="rId14" w:history="1">
        <w:r>
          <w:rPr>
            <w:color w:val="0000FF"/>
          </w:rPr>
          <w:t>частью четырнадцатой статьи 12.1</w:t>
        </w:r>
      </w:hyperlink>
      <w:r>
        <w:t xml:space="preserve"> За</w:t>
      </w:r>
      <w:r>
        <w:t>кона Российской Федерации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2021, N 18, ст. 3067) принятие решения о переоформ</w:t>
      </w:r>
      <w:r>
        <w:t>лении лицензии на пользование недрами осуществляется комиссией, создаваемой Федеральным агентством по недропользованию или его территориальным органом (далее - Комиссия).</w:t>
      </w:r>
    </w:p>
    <w:p w14:paraId="18DF5ED6" w14:textId="77777777" w:rsidR="00712A30" w:rsidRDefault="005971DE">
      <w:pPr>
        <w:pStyle w:val="ConsPlusNormal"/>
        <w:spacing w:before="240"/>
        <w:ind w:firstLine="540"/>
        <w:jc w:val="both"/>
      </w:pPr>
      <w:r>
        <w:t>4. Комиссия создается приказом Федерального агентства по недропользованию или его тер</w:t>
      </w:r>
      <w:r>
        <w:t>риториального органа, который устанавливает ее состав и утверждает положение о ней. Комиссия состоит из членов Комиссии, из числа которых назначается председатель Комиссии и его заместитель, а также секретаря Комиссии.</w:t>
      </w:r>
    </w:p>
    <w:p w14:paraId="4C45EC6B" w14:textId="77777777" w:rsidR="00712A30" w:rsidRDefault="005971DE">
      <w:pPr>
        <w:pStyle w:val="ConsPlusNormal"/>
        <w:spacing w:before="240"/>
        <w:ind w:firstLine="540"/>
        <w:jc w:val="both"/>
      </w:pPr>
      <w:r>
        <w:t>В состав Комиссии, создаваемой Федера</w:t>
      </w:r>
      <w:r>
        <w:t>льным агентством по недропользованию, включаются представители Министерства природных ресурсов и экологии Российской Федерации, Федерального агентства по недропользованию и его подведомственных учреждений.</w:t>
      </w:r>
    </w:p>
    <w:p w14:paraId="318B92F3" w14:textId="77777777" w:rsidR="00712A30" w:rsidRDefault="005971DE">
      <w:pPr>
        <w:pStyle w:val="ConsPlusNormal"/>
        <w:spacing w:before="240"/>
        <w:ind w:firstLine="540"/>
        <w:jc w:val="both"/>
      </w:pPr>
      <w:r>
        <w:lastRenderedPageBreak/>
        <w:t>В состав Комиссии, создаваемой территориальным орг</w:t>
      </w:r>
      <w:r>
        <w:t>аном Федерального агентства по недропользованию, включаются представители территориального органа Федерального агентства по недропользованию, подведомственных учреждений Федерального агентства по недропользованию, а также представители Федерального агентст</w:t>
      </w:r>
      <w:r>
        <w:t>ва по недропользованию (по представлению Федерального агентства по недропользованию).</w:t>
      </w:r>
    </w:p>
    <w:p w14:paraId="52913218" w14:textId="77777777" w:rsidR="00712A30" w:rsidRDefault="005971DE">
      <w:pPr>
        <w:pStyle w:val="ConsPlusNormal"/>
        <w:spacing w:before="240"/>
        <w:ind w:firstLine="540"/>
        <w:jc w:val="both"/>
      </w:pPr>
      <w:bookmarkStart w:id="2" w:name="Par55"/>
      <w:bookmarkEnd w:id="2"/>
      <w:r>
        <w:t>5. Заседания Комиссии проводятся очно и (или) посредством использования видеоконференц-связи.</w:t>
      </w:r>
    </w:p>
    <w:p w14:paraId="273B96F1" w14:textId="77777777" w:rsidR="00712A30" w:rsidRDefault="005971DE">
      <w:pPr>
        <w:pStyle w:val="ConsPlusNormal"/>
        <w:spacing w:before="240"/>
        <w:ind w:firstLine="540"/>
        <w:jc w:val="both"/>
      </w:pPr>
      <w:r>
        <w:t>Организационное обеспечение деятельности Комиссии, создаваемой Федеральным а</w:t>
      </w:r>
      <w:r>
        <w:t>гентством по недропользованию, возлагается на уполномоченных должностных лиц Федерального агентства по недропользованию и (или) уполномоченных работников ФГКУ "Росгеолэкспертиза".</w:t>
      </w:r>
    </w:p>
    <w:p w14:paraId="341A5552" w14:textId="77777777" w:rsidR="00712A30" w:rsidRDefault="005971DE">
      <w:pPr>
        <w:pStyle w:val="ConsPlusNormal"/>
        <w:spacing w:before="240"/>
        <w:ind w:firstLine="540"/>
        <w:jc w:val="both"/>
      </w:pPr>
      <w:r>
        <w:t>Организационное обеспечение деятельности Комиссии, создаваемой территориальн</w:t>
      </w:r>
      <w:r>
        <w:t>ым органом Федерального агентства по недропользованию, возлагается на уполномоченных должностных лиц соответствующего территориального органа Федерального агентства по недропользованию и (или) уполномоченных работников ФГКУ "Росгеолэкспертиза".</w:t>
      </w:r>
    </w:p>
    <w:p w14:paraId="71480659" w14:textId="77777777" w:rsidR="00712A30" w:rsidRDefault="005971DE">
      <w:pPr>
        <w:pStyle w:val="ConsPlusNormal"/>
        <w:spacing w:before="240"/>
        <w:ind w:firstLine="540"/>
        <w:jc w:val="both"/>
      </w:pPr>
      <w:r>
        <w:t>6. Принятие</w:t>
      </w:r>
      <w:r>
        <w:t xml:space="preserve"> решений о переоформлении лицензий на пользование недрами осуществляется Комиссией, создаваемой Федеральным агентством по недропользованию, в отношении:</w:t>
      </w:r>
    </w:p>
    <w:p w14:paraId="7328832F" w14:textId="77777777" w:rsidR="00712A30" w:rsidRDefault="005971DE">
      <w:pPr>
        <w:pStyle w:val="ConsPlusNormal"/>
        <w:spacing w:before="240"/>
        <w:ind w:firstLine="540"/>
        <w:jc w:val="both"/>
      </w:pPr>
      <w:bookmarkStart w:id="3" w:name="Par59"/>
      <w:bookmarkEnd w:id="3"/>
      <w:r>
        <w:t xml:space="preserve">1) участков недр, содержащих полезные ископаемые в количестве, превышающем предельные объемы запасов и </w:t>
      </w:r>
      <w:r>
        <w:t xml:space="preserve">прогнозных ресурсов полезных ископаемых, залегающих на участке недр, указанные в </w:t>
      </w:r>
      <w:hyperlink w:anchor="Par275" w:tooltip="ПРЕДЕЛЬНЫЕ ОБЪЕМЫ" w:history="1">
        <w:r>
          <w:rPr>
            <w:color w:val="0000FF"/>
          </w:rPr>
          <w:t>приложении</w:t>
        </w:r>
      </w:hyperlink>
      <w:r>
        <w:t xml:space="preserve"> к настоящему Порядку;</w:t>
      </w:r>
    </w:p>
    <w:p w14:paraId="743D8FD7" w14:textId="77777777" w:rsidR="00712A30" w:rsidRDefault="005971DE">
      <w:pPr>
        <w:pStyle w:val="ConsPlusNormal"/>
        <w:spacing w:before="240"/>
        <w:ind w:firstLine="540"/>
        <w:jc w:val="both"/>
      </w:pPr>
      <w:r>
        <w:t xml:space="preserve">2) участков недр, содержащих полезные ископаемые, не указанные в </w:t>
      </w:r>
      <w:hyperlink w:anchor="Par275" w:tooltip="ПРЕДЕЛЬНЫЕ ОБЪЕМЫ" w:history="1">
        <w:r>
          <w:rPr>
            <w:color w:val="0000FF"/>
          </w:rPr>
          <w:t>приложении</w:t>
        </w:r>
      </w:hyperlink>
      <w:r>
        <w:t xml:space="preserve"> к настоящему Порядку;</w:t>
      </w:r>
    </w:p>
    <w:p w14:paraId="78C42F5A" w14:textId="77777777" w:rsidR="00712A30" w:rsidRDefault="005971DE">
      <w:pPr>
        <w:pStyle w:val="ConsPlusNormal"/>
        <w:spacing w:before="240"/>
        <w:ind w:firstLine="540"/>
        <w:jc w:val="both"/>
      </w:pPr>
      <w:r>
        <w:t>3) участков недр федерального значения;</w:t>
      </w:r>
    </w:p>
    <w:p w14:paraId="19598077" w14:textId="77777777" w:rsidR="00712A30" w:rsidRDefault="005971DE">
      <w:pPr>
        <w:pStyle w:val="ConsPlusNormal"/>
        <w:spacing w:before="240"/>
        <w:ind w:firstLine="540"/>
        <w:jc w:val="both"/>
      </w:pPr>
      <w:r>
        <w:t>4) участков недр, расположенных в пределах исключительной экономической зоны Российской Федерации, Черного и Азовского морей, в пределах которых Российская Федера</w:t>
      </w:r>
      <w:r>
        <w:t>ция осуществляет суверенитет,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а также в п</w:t>
      </w:r>
      <w:r>
        <w:t>ределах российского сектора Каспийского моря;</w:t>
      </w:r>
    </w:p>
    <w:p w14:paraId="19A216F2" w14:textId="77777777" w:rsidR="00712A30" w:rsidRDefault="005971DE">
      <w:pPr>
        <w:pStyle w:val="ConsPlusNormal"/>
        <w:spacing w:before="240"/>
        <w:ind w:firstLine="540"/>
        <w:jc w:val="both"/>
      </w:pPr>
      <w:r>
        <w:t xml:space="preserve">5) участков недр, предоставленных в пользование в соответствии с </w:t>
      </w:r>
      <w:hyperlink r:id="rId15" w:history="1">
        <w:r>
          <w:rPr>
            <w:color w:val="0000FF"/>
          </w:rPr>
          <w:t>абзацем шестым пункта 1</w:t>
        </w:r>
      </w:hyperlink>
      <w:r>
        <w:t xml:space="preserve">, а также </w:t>
      </w:r>
      <w:hyperlink r:id="rId16" w:history="1">
        <w:r>
          <w:rPr>
            <w:color w:val="0000FF"/>
          </w:rPr>
          <w:t>пунктами 3</w:t>
        </w:r>
      </w:hyperlink>
      <w:r>
        <w:t xml:space="preserve">, </w:t>
      </w:r>
      <w:hyperlink r:id="rId17" w:history="1">
        <w:r>
          <w:rPr>
            <w:color w:val="0000FF"/>
          </w:rPr>
          <w:t>9</w:t>
        </w:r>
      </w:hyperlink>
      <w:r>
        <w:t xml:space="preserve">, </w:t>
      </w:r>
      <w:hyperlink r:id="rId18" w:history="1">
        <w:r>
          <w:rPr>
            <w:color w:val="0000FF"/>
          </w:rPr>
          <w:t>11 части первой статьи 10.1</w:t>
        </w:r>
      </w:hyperlink>
      <w:r>
        <w:t xml:space="preserve"> Закона </w:t>
      </w:r>
      <w:r>
        <w:t>Российской Федерации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2021, N 18, ст. 3067);</w:t>
      </w:r>
    </w:p>
    <w:p w14:paraId="7A5700DA" w14:textId="77777777" w:rsidR="00712A30" w:rsidRDefault="005971DE">
      <w:pPr>
        <w:pStyle w:val="ConsPlusNormal"/>
        <w:spacing w:before="240"/>
        <w:ind w:firstLine="540"/>
        <w:jc w:val="both"/>
      </w:pPr>
      <w:r>
        <w:t>6) участков недр, расположенных на</w:t>
      </w:r>
      <w:r>
        <w:t xml:space="preserve"> территории более двух субъектов Российской Федерации;</w:t>
      </w:r>
    </w:p>
    <w:p w14:paraId="76C89B36" w14:textId="77777777" w:rsidR="00712A30" w:rsidRDefault="005971DE">
      <w:pPr>
        <w:pStyle w:val="ConsPlusNormal"/>
        <w:spacing w:before="240"/>
        <w:ind w:firstLine="540"/>
        <w:jc w:val="both"/>
      </w:pPr>
      <w:bookmarkStart w:id="4" w:name="Par65"/>
      <w:bookmarkEnd w:id="4"/>
      <w:r>
        <w:t>7) участков недр, предоставленных в пользование для геологического изучения и (или) разведки и добычи минеральных подземных вод на территории курортов федерального значения;</w:t>
      </w:r>
    </w:p>
    <w:p w14:paraId="08F755BD" w14:textId="77777777" w:rsidR="00712A30" w:rsidRDefault="005971DE">
      <w:pPr>
        <w:pStyle w:val="ConsPlusNormal"/>
        <w:spacing w:before="240"/>
        <w:ind w:firstLine="540"/>
        <w:jc w:val="both"/>
      </w:pPr>
      <w:r>
        <w:lastRenderedPageBreak/>
        <w:t>8) участков недр, предостав</w:t>
      </w:r>
      <w:r>
        <w:t>ленных в пользование для строительства и эксплуатации хранилищ углеводородного сырья, для геологического изучения и оценки пригодности участка недр для строительства и эксплуатации указанных хранилищ углеводородного сырья, их строительства и эксплуатации;</w:t>
      </w:r>
    </w:p>
    <w:p w14:paraId="13A0F586" w14:textId="77777777" w:rsidR="00712A30" w:rsidRDefault="005971DE">
      <w:pPr>
        <w:pStyle w:val="ConsPlusNormal"/>
        <w:spacing w:before="240"/>
        <w:ind w:firstLine="540"/>
        <w:jc w:val="both"/>
      </w:pPr>
      <w:r>
        <w:t>9) участков недр, предоставленных в пользование для строительства и эксплуатации подземных сооружений,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w:t>
      </w:r>
      <w:r>
        <w:t xml:space="preserve"> I - V классов опасности и подземных сооружений, не связанных с добычей полезных ископаемых, на участках недр местного значения), для геологического изучения и оценки пригодности участка недр для строительства и эксплуатации указанных подземных сооружений,</w:t>
      </w:r>
      <w:r>
        <w:t xml:space="preserve"> их строительства и эксплуатации;</w:t>
      </w:r>
    </w:p>
    <w:p w14:paraId="20F7E28F" w14:textId="77777777" w:rsidR="00712A30" w:rsidRDefault="005971DE">
      <w:pPr>
        <w:pStyle w:val="ConsPlusNormal"/>
        <w:spacing w:before="240"/>
        <w:ind w:firstLine="540"/>
        <w:jc w:val="both"/>
      </w:pPr>
      <w:r>
        <w:t>10) участков недр, предоставленных в пользование для строительства и эксплуатации подземных сооружений для захоронения радиоактивных отходов, отходов производства и потребления I - V классов опасности;</w:t>
      </w:r>
    </w:p>
    <w:p w14:paraId="60BB495C" w14:textId="77777777" w:rsidR="00712A30" w:rsidRDefault="005971DE">
      <w:pPr>
        <w:pStyle w:val="ConsPlusNormal"/>
        <w:spacing w:before="240"/>
        <w:ind w:firstLine="540"/>
        <w:jc w:val="both"/>
      </w:pPr>
      <w:bookmarkStart w:id="5" w:name="Par69"/>
      <w:bookmarkEnd w:id="5"/>
      <w:r>
        <w:t>11) участков недр, п</w:t>
      </w:r>
      <w:r>
        <w:t xml:space="preserve">редоставленных в пользование 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w:t>
      </w:r>
      <w:r>
        <w:t>недр, осуществляющих разведку и добычу, а также первичную переработку калийных и магниевых солей, для геологического изучения и оценки пригодности участка недр для размещения в пластах горных пород указанных вод, их размещения в пластах горных пород.</w:t>
      </w:r>
    </w:p>
    <w:p w14:paraId="0BFA3E38" w14:textId="77777777" w:rsidR="00712A30" w:rsidRDefault="005971DE">
      <w:pPr>
        <w:pStyle w:val="ConsPlusNormal"/>
        <w:spacing w:before="240"/>
        <w:ind w:firstLine="540"/>
        <w:jc w:val="both"/>
      </w:pPr>
      <w:r>
        <w:t>Приня</w:t>
      </w:r>
      <w:r>
        <w:t xml:space="preserve">тие решений о переоформлении лицензий на пользование недрами осуществляется Комиссией, создаваемой территориальным органом Федерального агентства по недропользованию, в отношении участков недр, не указанных в </w:t>
      </w:r>
      <w:hyperlink w:anchor="Par59" w:tooltip="1) участков недр, содержащих полезные ископаемые в количестве, превышающем предельные объемы запасов и прогнозных ресурсов полезных ископаемых, залегающих на участке недр, указанные в приложении к настоящему Порядку;" w:history="1">
        <w:r>
          <w:rPr>
            <w:color w:val="0000FF"/>
          </w:rPr>
          <w:t>подпунктах 1</w:t>
        </w:r>
      </w:hyperlink>
      <w:r>
        <w:t xml:space="preserve"> - </w:t>
      </w:r>
      <w:hyperlink w:anchor="Par69" w:tooltip="11) участков недр, предоставленных в пользование 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 w:history="1">
        <w:r>
          <w:rPr>
            <w:color w:val="0000FF"/>
          </w:rPr>
          <w:t>11</w:t>
        </w:r>
      </w:hyperlink>
      <w:r>
        <w:t xml:space="preserve"> нас</w:t>
      </w:r>
      <w:r>
        <w:t>тоящего пункта.</w:t>
      </w:r>
    </w:p>
    <w:p w14:paraId="1A319E1F" w14:textId="77777777" w:rsidR="00712A30" w:rsidRDefault="005971DE">
      <w:pPr>
        <w:pStyle w:val="ConsPlusNormal"/>
        <w:spacing w:before="240"/>
        <w:ind w:firstLine="540"/>
        <w:jc w:val="both"/>
      </w:pPr>
      <w:r>
        <w:t xml:space="preserve">7. Передача функций по рассмотрению и анализу заявок и прилагаемых к ним документов и сведений между Комиссией, создаваемой Федеральным агентством по недропользованию, и Комиссией, создаваемой территориальным органом Федерального агентства </w:t>
      </w:r>
      <w:r>
        <w:t>по недропользованию, осуществляется по решению руководителя (заместителя руководителя) Федерального агентства по недропользованию.</w:t>
      </w:r>
    </w:p>
    <w:p w14:paraId="7C8BD271" w14:textId="77777777" w:rsidR="00712A30" w:rsidRDefault="005971DE">
      <w:pPr>
        <w:pStyle w:val="ConsPlusNormal"/>
        <w:spacing w:before="240"/>
        <w:ind w:firstLine="540"/>
        <w:jc w:val="both"/>
      </w:pPr>
      <w:bookmarkStart w:id="6" w:name="Par72"/>
      <w:bookmarkEnd w:id="6"/>
      <w:r>
        <w:t xml:space="preserve">8. В соответствии с </w:t>
      </w:r>
      <w:hyperlink r:id="rId19" w:history="1">
        <w:r>
          <w:rPr>
            <w:color w:val="0000FF"/>
          </w:rPr>
          <w:t>частью двенадцатой статьи 12.1</w:t>
        </w:r>
      </w:hyperlink>
      <w:r>
        <w:t xml:space="preserve">, </w:t>
      </w:r>
      <w:hyperlink r:id="rId20" w:history="1">
        <w:r>
          <w:rPr>
            <w:color w:val="0000FF"/>
          </w:rPr>
          <w:t>частью первой статьи 17.1</w:t>
        </w:r>
      </w:hyperlink>
      <w:r>
        <w:t xml:space="preserve"> Закона Российской Федерации "О недрах" (Ведомости Съезда народных депутатов Российс</w:t>
      </w:r>
      <w:r>
        <w:t xml:space="preserve">кой Федерации и Верховного Совета Российской Федерации, 1992, N 16, ст. 834; Собрание законодательства Российской Федерации, 2021, N 18, ст. 3067) лицензия на пользование недрами подлежит переоформлению в случае перехода права пользования участком недр по </w:t>
      </w:r>
      <w:r>
        <w:t>следующим основаниям:</w:t>
      </w:r>
    </w:p>
    <w:p w14:paraId="1B152852" w14:textId="77777777" w:rsidR="00712A30" w:rsidRDefault="005971DE">
      <w:pPr>
        <w:pStyle w:val="ConsPlusNormal"/>
        <w:spacing w:before="240"/>
        <w:ind w:firstLine="540"/>
        <w:jc w:val="both"/>
      </w:pPr>
      <w:bookmarkStart w:id="7" w:name="Par73"/>
      <w:bookmarkEnd w:id="7"/>
      <w:r>
        <w:t>1) реорганизация юридического лица - пользователя недр в форме преобразования;</w:t>
      </w:r>
    </w:p>
    <w:p w14:paraId="15B8A197" w14:textId="77777777" w:rsidR="00712A30" w:rsidRDefault="005971DE">
      <w:pPr>
        <w:pStyle w:val="ConsPlusNormal"/>
        <w:spacing w:before="240"/>
        <w:ind w:firstLine="540"/>
        <w:jc w:val="both"/>
      </w:pPr>
      <w:bookmarkStart w:id="8" w:name="Par74"/>
      <w:bookmarkEnd w:id="8"/>
      <w:r>
        <w:t>2) реорганизация юридического лица - пользователя недр в форме присоединения к другому юридическому лицу при условии, что другое юридическое лицо будет отв</w:t>
      </w:r>
      <w:r>
        <w:t xml:space="preserve">ечать требованиям, предъявляемым к пользователям недр в соответствии со </w:t>
      </w:r>
      <w:hyperlink r:id="rId21" w:history="1">
        <w:r>
          <w:rPr>
            <w:color w:val="0000FF"/>
          </w:rPr>
          <w:t>статьей 9</w:t>
        </w:r>
      </w:hyperlink>
      <w:r>
        <w:t xml:space="preserve"> Закона Российской Федерации "О недрах" (Ведомости Съезда наро</w:t>
      </w:r>
      <w:r>
        <w:t xml:space="preserve">дных депутатов Российской Федерации и Верховного Совета Российской Федерации 1992, N 16, ст. 834; Собрание законодательства Российской Федерации </w:t>
      </w:r>
      <w:r>
        <w:lastRenderedPageBreak/>
        <w:t>2021, N 18, ст. 3067);</w:t>
      </w:r>
    </w:p>
    <w:p w14:paraId="671BE27D" w14:textId="77777777" w:rsidR="00712A30" w:rsidRDefault="005971DE">
      <w:pPr>
        <w:pStyle w:val="ConsPlusNormal"/>
        <w:spacing w:before="240"/>
        <w:ind w:firstLine="540"/>
        <w:jc w:val="both"/>
      </w:pPr>
      <w:bookmarkStart w:id="9" w:name="Par75"/>
      <w:bookmarkEnd w:id="9"/>
      <w:r>
        <w:t>3) реорганизация юридического лица - пользователя недр в форме слияния с другим юридичес</w:t>
      </w:r>
      <w:r>
        <w:t>ким лицом при условии, что вновь возникшее юридическое лицо будет отвечать требованиям, предъявляемым к пользователям недр;</w:t>
      </w:r>
    </w:p>
    <w:p w14:paraId="33CCBDF0" w14:textId="77777777" w:rsidR="00712A30" w:rsidRDefault="005971DE">
      <w:pPr>
        <w:pStyle w:val="ConsPlusNormal"/>
        <w:spacing w:before="240"/>
        <w:ind w:firstLine="540"/>
        <w:jc w:val="both"/>
      </w:pPr>
      <w:bookmarkStart w:id="10" w:name="Par76"/>
      <w:bookmarkEnd w:id="10"/>
      <w:r>
        <w:t xml:space="preserve">4) реорганизация юридического лица - пользователя недр в форме разделения, если к вновь возникшему юридическому лицу в </w:t>
      </w:r>
      <w:r>
        <w:t>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14:paraId="509F6293" w14:textId="77777777" w:rsidR="00712A30" w:rsidRDefault="005971DE">
      <w:pPr>
        <w:pStyle w:val="ConsPlusNormal"/>
        <w:spacing w:before="240"/>
        <w:ind w:firstLine="540"/>
        <w:jc w:val="both"/>
      </w:pPr>
      <w:bookmarkStart w:id="11" w:name="Par77"/>
      <w:bookmarkEnd w:id="11"/>
      <w:r>
        <w:t>5) реорганизация юридического лица - пользоват</w:t>
      </w:r>
      <w:r>
        <w:t>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w:t>
      </w:r>
      <w:r>
        <w:t>дет отвечать требованиям, предъявляемым к пользователям недр;</w:t>
      </w:r>
    </w:p>
    <w:p w14:paraId="0D9578B2" w14:textId="77777777" w:rsidR="00712A30" w:rsidRDefault="005971DE">
      <w:pPr>
        <w:pStyle w:val="ConsPlusNormal"/>
        <w:spacing w:before="240"/>
        <w:ind w:firstLine="540"/>
        <w:jc w:val="both"/>
      </w:pPr>
      <w:bookmarkStart w:id="12" w:name="Par78"/>
      <w:bookmarkEnd w:id="12"/>
      <w:r>
        <w:t>6) создание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при условии, что новое юрид</w:t>
      </w:r>
      <w:r>
        <w:t>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w:t>
      </w:r>
      <w:r>
        <w:t>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w:t>
      </w:r>
    </w:p>
    <w:p w14:paraId="3A440F98" w14:textId="77777777" w:rsidR="00712A30" w:rsidRDefault="005971DE">
      <w:pPr>
        <w:pStyle w:val="ConsPlusNormal"/>
        <w:spacing w:before="240"/>
        <w:ind w:firstLine="540"/>
        <w:jc w:val="both"/>
      </w:pPr>
      <w:bookmarkStart w:id="13" w:name="Par79"/>
      <w:bookmarkEnd w:id="13"/>
      <w:r>
        <w:t>7) передача права</w:t>
      </w:r>
      <w:r>
        <w:t xml:space="preserve">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w:t>
      </w:r>
      <w:r>
        <w:t xml:space="preserve">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 пользователю недр </w:t>
      </w:r>
      <w:r>
        <w:t xml:space="preserve">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w:t>
      </w:r>
      <w:r>
        <w:t>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w:t>
      </w:r>
      <w:r>
        <w:t>х условий;</w:t>
      </w:r>
    </w:p>
    <w:p w14:paraId="60170645" w14:textId="77777777" w:rsidR="00712A30" w:rsidRDefault="005971DE">
      <w:pPr>
        <w:pStyle w:val="ConsPlusNormal"/>
        <w:spacing w:before="240"/>
        <w:ind w:firstLine="540"/>
        <w:jc w:val="both"/>
      </w:pPr>
      <w:bookmarkStart w:id="14" w:name="Par80"/>
      <w:bookmarkEnd w:id="14"/>
      <w:r>
        <w:t xml:space="preserve">8) приобретение субъектом предпринимательской деятельности в порядке, предусмотренном Федеральным </w:t>
      </w:r>
      <w:hyperlink r:id="rId22" w:history="1">
        <w:r>
          <w:rPr>
            <w:color w:val="0000FF"/>
          </w:rPr>
          <w:t>законом</w:t>
        </w:r>
      </w:hyperlink>
      <w:r>
        <w:t xml:space="preserve"> от 26 октября 2002 г. N 127-ФЗ "О несостоятельн</w:t>
      </w:r>
      <w:r>
        <w:t>ости (банкротстве)" (Собрание законодательства Российской Федерации, 2002, N 43, ст. 4190; 2021, N 27, ст. 5181) (далее - Федеральный закон "О несостоятельности (банкротстве)"), имущества (имущественного комплекса) пользователя недр, признанного несостояте</w:t>
      </w:r>
      <w:r>
        <w:t xml:space="preserve">льным (банкротом) в соответствии с законодательством Российской Федерации о несостоятельности (банкротстве), при условии, что приобретатель имущества является юридическим лицом, возникшим в соответствии с законодательством Российской Федерации, и отвечает </w:t>
      </w:r>
      <w:r>
        <w:t>требованиям, предъявляемым к пользователям недр;</w:t>
      </w:r>
    </w:p>
    <w:p w14:paraId="6E586CEA" w14:textId="77777777" w:rsidR="00712A30" w:rsidRDefault="005971DE">
      <w:pPr>
        <w:pStyle w:val="ConsPlusNormal"/>
        <w:spacing w:before="240"/>
        <w:ind w:firstLine="540"/>
        <w:jc w:val="both"/>
      </w:pPr>
      <w:bookmarkStart w:id="15" w:name="Par81"/>
      <w:bookmarkEnd w:id="15"/>
      <w:r>
        <w:lastRenderedPageBreak/>
        <w:t>9) 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w:t>
      </w:r>
      <w:r>
        <w:t xml:space="preserve"> систем, предусмотренных Федеральным </w:t>
      </w:r>
      <w:hyperlink r:id="rId23" w:history="1">
        <w:r>
          <w:rPr>
            <w:color w:val="0000FF"/>
          </w:rPr>
          <w:t>законом</w:t>
        </w:r>
      </w:hyperlink>
      <w:r>
        <w:t xml:space="preserve"> от 7 декабря 2011 г. N 416-ФЗ "О водоснабжении и водоотведении" (Собрание законодательства Российской Федерации, 2011, </w:t>
      </w:r>
      <w:r>
        <w:t>N 50, ст. 7358; 2021, N 27, ст. 5180) (далее - Федеральный закон "О водоснабжении и водоотведении");</w:t>
      </w:r>
    </w:p>
    <w:p w14:paraId="515743C5" w14:textId="77777777" w:rsidR="00712A30" w:rsidRDefault="005971DE">
      <w:pPr>
        <w:pStyle w:val="ConsPlusNormal"/>
        <w:spacing w:before="240"/>
        <w:ind w:firstLine="540"/>
        <w:jc w:val="both"/>
      </w:pPr>
      <w:bookmarkStart w:id="16" w:name="Par82"/>
      <w:bookmarkEnd w:id="16"/>
      <w:r>
        <w:t>10) передача права пользования участком недр, предоставленным субъекту предпринимательской деятельности на основании соглашения о разделе продукции в соотв</w:t>
      </w:r>
      <w:r>
        <w:t xml:space="preserve">етствии с Федеральным </w:t>
      </w:r>
      <w:hyperlink r:id="rId24" w:history="1">
        <w:r>
          <w:rPr>
            <w:color w:val="0000FF"/>
          </w:rPr>
          <w:t>законом</w:t>
        </w:r>
      </w:hyperlink>
      <w:r>
        <w:t xml:space="preserve"> от 30 декабря 1995 г. N 225-ФЗ "О соглашениях о разделе продукции" (Собрание законодательства Российской Федерации, 1996, N 1, ст. 18;</w:t>
      </w:r>
      <w:r>
        <w:t xml:space="preserve"> 2020, N 50, ст. 8074) (далее - Федеральный закон "О соглашениях о разделе продукции").</w:t>
      </w:r>
    </w:p>
    <w:p w14:paraId="1BCFB2A9" w14:textId="77777777" w:rsidR="00712A30" w:rsidRDefault="005971DE">
      <w:pPr>
        <w:pStyle w:val="ConsPlusNormal"/>
        <w:spacing w:before="240"/>
        <w:ind w:firstLine="540"/>
        <w:jc w:val="both"/>
      </w:pPr>
      <w:r>
        <w:t xml:space="preserve">9. В соответствии с </w:t>
      </w:r>
      <w:hyperlink r:id="rId25" w:history="1">
        <w:r>
          <w:rPr>
            <w:color w:val="0000FF"/>
          </w:rPr>
          <w:t>частью шестнадцатой статьи 12.1</w:t>
        </w:r>
      </w:hyperlink>
      <w:r>
        <w:t xml:space="preserve"> Закона</w:t>
      </w:r>
      <w:r>
        <w:t xml:space="preserve"> Российской Федерации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2021, N 18, ст. 3067) при переоформлении лицензии на п</w:t>
      </w:r>
      <w:r>
        <w:t>ользование недрами условия пользования участком недр, установленные прежней лицензией на пользование недрами, пересмотру не подлежат.</w:t>
      </w:r>
    </w:p>
    <w:p w14:paraId="0A05CBEC" w14:textId="77777777" w:rsidR="00712A30" w:rsidRDefault="005971DE">
      <w:pPr>
        <w:pStyle w:val="ConsPlusNormal"/>
        <w:spacing w:before="240"/>
        <w:ind w:firstLine="540"/>
        <w:jc w:val="both"/>
      </w:pPr>
      <w:r>
        <w:t xml:space="preserve">10. До даты государственной регистрации переоформленной лицензии на пользование недрами осуществление пользования недрами допускается пользователем недр, а в случаях, предусмотренных </w:t>
      </w:r>
      <w:hyperlink r:id="rId26" w:history="1">
        <w:r>
          <w:rPr>
            <w:color w:val="0000FF"/>
          </w:rPr>
          <w:t>пунктами 1</w:t>
        </w:r>
      </w:hyperlink>
      <w:r>
        <w:t xml:space="preserve">, </w:t>
      </w:r>
      <w:hyperlink r:id="rId27" w:history="1">
        <w:r>
          <w:rPr>
            <w:color w:val="0000FF"/>
          </w:rPr>
          <w:t>2</w:t>
        </w:r>
      </w:hyperlink>
      <w:r>
        <w:t xml:space="preserve"> и </w:t>
      </w:r>
      <w:hyperlink r:id="rId28" w:history="1">
        <w:r>
          <w:rPr>
            <w:color w:val="0000FF"/>
          </w:rPr>
          <w:t>5 статьи 58</w:t>
        </w:r>
      </w:hyperlink>
      <w:r>
        <w:t xml:space="preserve"> Гражданского кодекса Российской Федерации (Собрание законодательства Российской Федерации, 1994, N 32, ст. 3301; 2014, N 19, ст. 2304), его правопреемником, отвечающим требованиям, предъявляемым к пользователям недр в соотве</w:t>
      </w:r>
      <w:r>
        <w:t xml:space="preserve">тствии со </w:t>
      </w:r>
      <w:hyperlink r:id="rId29" w:history="1">
        <w:r>
          <w:rPr>
            <w:color w:val="0000FF"/>
          </w:rPr>
          <w:t>статьей 9</w:t>
        </w:r>
      </w:hyperlink>
      <w:r>
        <w:t xml:space="preserve"> Закона Российской Федерации "О недрах" и лицензией на пользование недрами, в отношении которой представлена заявка на ее пе</w:t>
      </w:r>
      <w:r>
        <w:t>реоформление.</w:t>
      </w:r>
    </w:p>
    <w:p w14:paraId="1B6CDE00" w14:textId="77777777" w:rsidR="00712A30" w:rsidRDefault="00712A30">
      <w:pPr>
        <w:pStyle w:val="ConsPlusNormal"/>
        <w:jc w:val="both"/>
      </w:pPr>
    </w:p>
    <w:p w14:paraId="3A8D617E" w14:textId="77777777" w:rsidR="00712A30" w:rsidRDefault="005971DE">
      <w:pPr>
        <w:pStyle w:val="ConsPlusTitle"/>
        <w:jc w:val="center"/>
        <w:outlineLvl w:val="1"/>
      </w:pPr>
      <w:r>
        <w:t>II. Требования к заявке и прилагаемым к ней документам</w:t>
      </w:r>
    </w:p>
    <w:p w14:paraId="5CE20127" w14:textId="77777777" w:rsidR="00712A30" w:rsidRDefault="005971DE">
      <w:pPr>
        <w:pStyle w:val="ConsPlusTitle"/>
        <w:jc w:val="center"/>
      </w:pPr>
      <w:r>
        <w:t>и сведениям</w:t>
      </w:r>
    </w:p>
    <w:p w14:paraId="655321F6" w14:textId="77777777" w:rsidR="00712A30" w:rsidRDefault="00712A30">
      <w:pPr>
        <w:pStyle w:val="ConsPlusNormal"/>
        <w:jc w:val="both"/>
      </w:pPr>
    </w:p>
    <w:p w14:paraId="414AD0AE" w14:textId="77777777" w:rsidR="00712A30" w:rsidRDefault="005971DE">
      <w:pPr>
        <w:pStyle w:val="ConsPlusNormal"/>
        <w:ind w:firstLine="540"/>
        <w:jc w:val="both"/>
      </w:pPr>
      <w:r>
        <w:t>11. Основанием для начала процедуры переоформления лицензий на пользование недрами является заявка.</w:t>
      </w:r>
    </w:p>
    <w:p w14:paraId="6E3475C8" w14:textId="77777777" w:rsidR="00712A30" w:rsidRDefault="005971DE">
      <w:pPr>
        <w:pStyle w:val="ConsPlusNormal"/>
        <w:spacing w:before="240"/>
        <w:ind w:firstLine="540"/>
        <w:jc w:val="both"/>
      </w:pPr>
      <w:bookmarkStart w:id="17" w:name="Par90"/>
      <w:bookmarkEnd w:id="17"/>
      <w:r>
        <w:t>12. Заявка должна содержать:</w:t>
      </w:r>
    </w:p>
    <w:p w14:paraId="6D9759F0" w14:textId="77777777" w:rsidR="00712A30" w:rsidRDefault="005971DE">
      <w:pPr>
        <w:pStyle w:val="ConsPlusNormal"/>
        <w:spacing w:before="240"/>
        <w:ind w:firstLine="540"/>
        <w:jc w:val="both"/>
      </w:pPr>
      <w:r>
        <w:t>1) сведения о заявителе и о пользователе нед</w:t>
      </w:r>
      <w:r>
        <w:t>р по переоформляемой лицензии на пользование недрами, в том числе для юридического лица - полное наименование, его организационно-правовая форма, адрес электронной почты (при наличии), почтовый адрес, основной государственный регистрационный номер, идентиф</w:t>
      </w:r>
      <w:r>
        <w:t>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w:t>
      </w:r>
      <w:r>
        <w:t>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подтверждающие соответствие заявителя требованиям, предъявляемым за</w:t>
      </w:r>
      <w:r>
        <w:t xml:space="preserve">конодательством Российской Федерации о недрах к пользователям недр в соответствии со </w:t>
      </w:r>
      <w:hyperlink r:id="rId30" w:history="1">
        <w:r>
          <w:rPr>
            <w:color w:val="0000FF"/>
          </w:rPr>
          <w:t>статьей 9</w:t>
        </w:r>
      </w:hyperlink>
      <w:r>
        <w:t xml:space="preserve"> Закона Российской Федерации "О недрах";</w:t>
      </w:r>
    </w:p>
    <w:p w14:paraId="626235C2" w14:textId="77777777" w:rsidR="00712A30" w:rsidRDefault="005971DE">
      <w:pPr>
        <w:pStyle w:val="ConsPlusNormal"/>
        <w:spacing w:before="240"/>
        <w:ind w:firstLine="540"/>
        <w:jc w:val="both"/>
      </w:pPr>
      <w:r>
        <w:lastRenderedPageBreak/>
        <w:t>2) госуд</w:t>
      </w:r>
      <w:r>
        <w:t>арственный регистрационный номер переоформляемой лицензии на пользование недрами, дату ее государственной регистрации;</w:t>
      </w:r>
    </w:p>
    <w:p w14:paraId="6CB55121" w14:textId="77777777" w:rsidR="00712A30" w:rsidRDefault="005971DE">
      <w:pPr>
        <w:pStyle w:val="ConsPlusNormal"/>
        <w:spacing w:before="240"/>
        <w:ind w:firstLine="540"/>
        <w:jc w:val="both"/>
      </w:pPr>
      <w:r>
        <w:t xml:space="preserve">3) основание переоформления лицензии на пользование недрами, предусмотренное </w:t>
      </w:r>
      <w:hyperlink w:anchor="Par72" w:tooltip="8. В соответствии с частью двенадцатой статьи 12.1, частью первой статьи 17.1 Закона Российской Федерации &quot;О недрах&quot; (Ведомости Съезда народных депутатов Российской Федерации и Верховного Совета Российской Федерации, 1992, N 16, ст. 834; Собрание законодательс" w:history="1">
        <w:r>
          <w:rPr>
            <w:color w:val="0000FF"/>
          </w:rPr>
          <w:t>пунктом 8</w:t>
        </w:r>
      </w:hyperlink>
      <w:r>
        <w:t xml:space="preserve"> настоящего По</w:t>
      </w:r>
      <w:r>
        <w:t xml:space="preserve">рядка, а в случае, если в соответствии со </w:t>
      </w:r>
      <w:hyperlink r:id="rId31" w:history="1">
        <w:r>
          <w:rPr>
            <w:color w:val="0000FF"/>
          </w:rPr>
          <w:t>статьей 57</w:t>
        </w:r>
      </w:hyperlink>
      <w:r>
        <w:t xml:space="preserve"> Гражданского кодекса Российской Федерации (Собрание законодательства Российской Федерации,</w:t>
      </w:r>
      <w:r>
        <w:t xml:space="preserve"> 1994, N 32, ст. 3301; 2014, N 19, ст. 2304) реорганизация юридического лица - пользователя недр осуществлена с одновременным сочетанием различных ее форм, - все соответствующие основания переоформления лицензии на пользование недрами, предусмотренные </w:t>
      </w:r>
      <w:hyperlink w:anchor="Par72" w:tooltip="8. В соответствии с частью двенадцатой статьи 12.1, частью первой статьи 17.1 Закона Российской Федерации &quot;О недрах&quot; (Ведомости Съезда народных депутатов Российской Федерации и Верховного Совета Российской Федерации, 1992, N 16, ст. 834; Собрание законодательс" w:history="1">
        <w:r>
          <w:rPr>
            <w:color w:val="0000FF"/>
          </w:rPr>
          <w:t>пунктом 8</w:t>
        </w:r>
      </w:hyperlink>
      <w:r>
        <w:t xml:space="preserve"> настоящего Порядка;</w:t>
      </w:r>
    </w:p>
    <w:p w14:paraId="02F65049" w14:textId="77777777" w:rsidR="00712A30" w:rsidRDefault="005971DE">
      <w:pPr>
        <w:pStyle w:val="ConsPlusNormal"/>
        <w:spacing w:before="240"/>
        <w:ind w:firstLine="540"/>
        <w:jc w:val="both"/>
      </w:pPr>
      <w:r>
        <w:t xml:space="preserve">4) реквизиты платежного поручения, подтверждающего факт уплаты государственной пошлины, предусмотренной </w:t>
      </w:r>
      <w:hyperlink r:id="rId32" w:history="1">
        <w:r>
          <w:rPr>
            <w:color w:val="0000FF"/>
          </w:rPr>
          <w:t>абзацем четвертым подпункта 92 пункта 1 статьи 333.33</w:t>
        </w:r>
      </w:hyperlink>
      <w:r>
        <w:t xml:space="preserve"> Налогового кодекса Российской Федерации (Собрание законодательства Российской Федерации, 2000, N 32, ст. 3340; 2019, N 48, ст. 6740);</w:t>
      </w:r>
    </w:p>
    <w:p w14:paraId="3E72A635" w14:textId="77777777" w:rsidR="00712A30" w:rsidRDefault="005971DE">
      <w:pPr>
        <w:pStyle w:val="ConsPlusNormal"/>
        <w:spacing w:before="240"/>
        <w:ind w:firstLine="540"/>
        <w:jc w:val="both"/>
      </w:pPr>
      <w:r>
        <w:t>5) согласие заявителя принять на себя в полно</w:t>
      </w:r>
      <w:r>
        <w:t>м объеме выполнение условий пользования недрами, предусмотренных переоформляемой лицензией на пользование недрами, в том числе неисполненных пользователем недр.</w:t>
      </w:r>
    </w:p>
    <w:p w14:paraId="4F5F271B" w14:textId="77777777" w:rsidR="00712A30" w:rsidRDefault="005971DE">
      <w:pPr>
        <w:pStyle w:val="ConsPlusNormal"/>
        <w:spacing w:before="240"/>
        <w:ind w:firstLine="540"/>
        <w:jc w:val="both"/>
      </w:pPr>
      <w:bookmarkStart w:id="18" w:name="Par96"/>
      <w:bookmarkEnd w:id="18"/>
      <w:r>
        <w:t>13. К заявке прилагаются следующие документы и сведения:</w:t>
      </w:r>
    </w:p>
    <w:p w14:paraId="106C1E36" w14:textId="77777777" w:rsidR="00712A30" w:rsidRDefault="005971DE">
      <w:pPr>
        <w:pStyle w:val="ConsPlusNormal"/>
        <w:spacing w:before="240"/>
        <w:ind w:firstLine="540"/>
        <w:jc w:val="both"/>
      </w:pPr>
      <w:bookmarkStart w:id="19" w:name="Par97"/>
      <w:bookmarkEnd w:id="19"/>
      <w:r>
        <w:t>1) документ, подтверждающий полномочия</w:t>
      </w:r>
      <w:r>
        <w:t xml:space="preserve">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w:t>
      </w:r>
      <w:r>
        <w:t xml:space="preserve"> имени заявителя без доверенности (далее - руководитель заявителя). В случае, если от имени заявителя действует иное лицо, заявка должна содержать также подлинник доверенности на осуществление действий от имени заявителя, заверенный печатью заявителя (при </w:t>
      </w:r>
      <w:r>
        <w:t>наличии) и подписанный руководителем заявителя (для юридического лица) или иным уполномоченным руководителем заявителя лицом. В случае если указанная доверенность подписана лицом, уполномоченным руководителем заявителя, заявка должна содержать также докуме</w:t>
      </w:r>
      <w:r>
        <w:t>нт, подтверждающий полномочия такого лица;</w:t>
      </w:r>
    </w:p>
    <w:p w14:paraId="1ECFCA92" w14:textId="77777777" w:rsidR="00712A30" w:rsidRDefault="005971DE">
      <w:pPr>
        <w:pStyle w:val="ConsPlusNormal"/>
        <w:spacing w:before="240"/>
        <w:ind w:firstLine="540"/>
        <w:jc w:val="both"/>
      </w:pPr>
      <w:bookmarkStart w:id="20" w:name="Par98"/>
      <w:bookmarkEnd w:id="20"/>
      <w:r>
        <w:t xml:space="preserve">2) перечень лиц, входящих в одну группу с заявителем, по </w:t>
      </w:r>
      <w:hyperlink r:id="rId33" w:history="1">
        <w:r>
          <w:rPr>
            <w:color w:val="0000FF"/>
          </w:rPr>
          <w:t>форме</w:t>
        </w:r>
      </w:hyperlink>
      <w:r>
        <w:t xml:space="preserve"> представления перечня лиц, входящих в од</w:t>
      </w:r>
      <w:r>
        <w:t>ну группу лиц, утвержденной приказом Федеральной антимонопольной службы от 20 ноября 2006 г. N 293 (зарегистрирован Минюстом России 4 декабря 2006 г., регистрационный N 8552), с изменениями, внесенными приказами Федеральной антимонопольной службы от 12 дек</w:t>
      </w:r>
      <w:r>
        <w:t>абря 2007 г. N 424 (зарегистрирован Минюстом России 29 декабря 2007 г., регистрационный N 10854), от 24 ноября 2008 г. N 497 (зарегистрирован Минюстом России 28 января 2009 г., регистрационный N 13187), от 9 марта 2010 г. N 114 (зарегистрирован Минюстом Ро</w:t>
      </w:r>
      <w:r>
        <w:t>ссии 4 мая 2010 г., регистрационный N 17098), от 26 декабря 2011 г. N 897 (зарегистрирован Минюстом России 9 апреля 2012 г., регистрационный N 23763), от 29 ноября 2012 г. N 724/12 (зарегистрирован Минюстом России 6 февраля 2013 г., регистрационный N 26867</w:t>
      </w:r>
      <w:r>
        <w:t xml:space="preserve">), от 3 апреля 2014 г. N 228/14 (зарегистрирован Минюстом России 29 апреля 2014 г., регистрационный N 32137), а для юридического лица в организационно-правовой форме акционерного общества (помимо перечня лиц, входящих в одну группу с заявителем) - выписка </w:t>
      </w:r>
      <w:r>
        <w:t>из реестра акционеров заявителя, полученная не ранее чем за один месяц до даты подачи заявки;</w:t>
      </w:r>
    </w:p>
    <w:p w14:paraId="249B0B6C" w14:textId="77777777" w:rsidR="00712A30" w:rsidRDefault="005971DE">
      <w:pPr>
        <w:pStyle w:val="ConsPlusNormal"/>
        <w:spacing w:before="240"/>
        <w:ind w:firstLine="540"/>
        <w:jc w:val="both"/>
      </w:pPr>
      <w:bookmarkStart w:id="21" w:name="Par99"/>
      <w:bookmarkEnd w:id="21"/>
      <w:r>
        <w:t xml:space="preserve">3) выписка из единого государственного реестра юридических лиц, полученная не ранее чем </w:t>
      </w:r>
      <w:r>
        <w:lastRenderedPageBreak/>
        <w:t>за один месяц до даты подачи заявки (для юридического лица), выписка из ед</w:t>
      </w:r>
      <w:r>
        <w:t>иного государственного реестра индивидуальных предпринимателей, полученная не ранее чем за один месяц до даты подачи заявки (для индивидуального предпринимателя);</w:t>
      </w:r>
    </w:p>
    <w:p w14:paraId="6B11F38A" w14:textId="77777777" w:rsidR="00712A30" w:rsidRDefault="005971DE">
      <w:pPr>
        <w:pStyle w:val="ConsPlusNormal"/>
        <w:spacing w:before="240"/>
        <w:ind w:firstLine="540"/>
        <w:jc w:val="both"/>
      </w:pPr>
      <w:bookmarkStart w:id="22" w:name="Par100"/>
      <w:bookmarkEnd w:id="22"/>
      <w:r>
        <w:t xml:space="preserve">4) документы, предусмотренные </w:t>
      </w:r>
      <w:hyperlink w:anchor="Par102" w:tooltip="14. К заявке, помимо документов и сведений, предусмотренных пунктом 13 настоящего Порядка, прилагаются следующие документы и сведения в зависимости от конкретного случая переоформления лицензий на пользование недрами:" w:history="1">
        <w:r>
          <w:rPr>
            <w:color w:val="0000FF"/>
          </w:rPr>
          <w:t>пунктом 14</w:t>
        </w:r>
      </w:hyperlink>
      <w:r>
        <w:t xml:space="preserve"> настоящего Порядка, в зависимости от конкретного основания </w:t>
      </w:r>
      <w:r>
        <w:t>переоформления лицензии на пользование недрами;</w:t>
      </w:r>
    </w:p>
    <w:p w14:paraId="2AB8F603" w14:textId="77777777" w:rsidR="00712A30" w:rsidRDefault="005971DE">
      <w:pPr>
        <w:pStyle w:val="ConsPlusNormal"/>
        <w:spacing w:before="240"/>
        <w:ind w:firstLine="540"/>
        <w:jc w:val="both"/>
      </w:pPr>
      <w:bookmarkStart w:id="23" w:name="Par101"/>
      <w:bookmarkEnd w:id="23"/>
      <w:r>
        <w:t xml:space="preserve">5) документы, предусмотренные </w:t>
      </w:r>
      <w:hyperlink w:anchor="Par169" w:tooltip="18. Для переоформления лицензии на пользование участком недр федерального значения заявитель представляет справку о наличии (отсутствии) обстоятельств, при которых переход права пользования участком недр федерального значения запрещается в соответствии с часть" w:history="1">
        <w:r>
          <w:rPr>
            <w:color w:val="0000FF"/>
          </w:rPr>
          <w:t>пунктами 18</w:t>
        </w:r>
      </w:hyperlink>
      <w:r>
        <w:t xml:space="preserve"> и </w:t>
      </w:r>
      <w:hyperlink w:anchor="Par170" w:tooltip="19. В случае наличия обстоятельств, при которых переход права пользования участком недр федерального значения запрещается в соответствии с частью пятой статьи 17.1 Закона Российской Федерации &quot;О недрах&quot;, заявитель представляет документы, предусмотренные статье" w:history="1">
        <w:r>
          <w:rPr>
            <w:color w:val="0000FF"/>
          </w:rPr>
          <w:t>19</w:t>
        </w:r>
      </w:hyperlink>
      <w:r>
        <w:t xml:space="preserve"> настоящего Порядка (при переоформлении лицензий на пользование участком недр федерального значения).</w:t>
      </w:r>
    </w:p>
    <w:p w14:paraId="14C294C1" w14:textId="77777777" w:rsidR="00712A30" w:rsidRDefault="005971DE">
      <w:pPr>
        <w:pStyle w:val="ConsPlusNormal"/>
        <w:spacing w:before="240"/>
        <w:ind w:firstLine="540"/>
        <w:jc w:val="both"/>
      </w:pPr>
      <w:bookmarkStart w:id="24" w:name="Par102"/>
      <w:bookmarkEnd w:id="24"/>
      <w:r>
        <w:t xml:space="preserve">14. К заявке, помимо документов и сведений, предусмотренных </w:t>
      </w:r>
      <w:hyperlink w:anchor="Par96" w:tooltip="13. К заявке прилагаются следующие документы и сведения:" w:history="1">
        <w:r>
          <w:rPr>
            <w:color w:val="0000FF"/>
          </w:rPr>
          <w:t>пунктом 13</w:t>
        </w:r>
      </w:hyperlink>
      <w:r>
        <w:t xml:space="preserve"> настоящего Порядка, прилагаются следующие документы и сведения в зависимости от конкретного случая</w:t>
      </w:r>
      <w:r>
        <w:t xml:space="preserve"> переоформления лицензий на пользование недрами:</w:t>
      </w:r>
    </w:p>
    <w:p w14:paraId="07D1646B" w14:textId="77777777" w:rsidR="00712A30" w:rsidRDefault="005971DE">
      <w:pPr>
        <w:pStyle w:val="ConsPlusNormal"/>
        <w:spacing w:before="240"/>
        <w:ind w:firstLine="540"/>
        <w:jc w:val="both"/>
      </w:pPr>
      <w:bookmarkStart w:id="25" w:name="Par103"/>
      <w:bookmarkEnd w:id="25"/>
      <w:r>
        <w:t xml:space="preserve">1) в случае переоформления лицензий на пользование недрами по основанию, предусмотренному </w:t>
      </w:r>
      <w:hyperlink w:anchor="Par73" w:tooltip="1) реорганизация юридического лица - пользователя недр в форме преобразования;" w:history="1">
        <w:r>
          <w:rPr>
            <w:color w:val="0000FF"/>
          </w:rPr>
          <w:t>подпункт</w:t>
        </w:r>
        <w:r>
          <w:rPr>
            <w:color w:val="0000FF"/>
          </w:rPr>
          <w:t>ом 1 пункта 8</w:t>
        </w:r>
      </w:hyperlink>
      <w:r>
        <w:t xml:space="preserve"> настоящего Порядка, -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34" w:history="1">
        <w:r>
          <w:rPr>
            <w:color w:val="0000FF"/>
          </w:rPr>
          <w:t>пунктом 2 статьи 52</w:t>
        </w:r>
      </w:hyperlink>
      <w:r>
        <w:t xml:space="preserve"> Гражданского кодекса Российской Федерации (Собрание законодательства Российской Федерации, 1994, N 32, ст. 3301; 2015, N 27, ст. 4000), - с</w:t>
      </w:r>
      <w:r>
        <w:t>ведения о номере типового устава, на основании которого действует заявитель;</w:t>
      </w:r>
    </w:p>
    <w:p w14:paraId="0706081C" w14:textId="77777777" w:rsidR="00712A30" w:rsidRDefault="005971DE">
      <w:pPr>
        <w:pStyle w:val="ConsPlusNormal"/>
        <w:spacing w:before="240"/>
        <w:ind w:firstLine="540"/>
        <w:jc w:val="both"/>
      </w:pPr>
      <w:r>
        <w:t xml:space="preserve">2) в случае переоформления лицензий на пользование недрами по основаниям, предусмотренным </w:t>
      </w:r>
      <w:hyperlink w:anchor="Par74" w:tooltip="2) реорганизация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 в соответствии со статьей 9 Закона Российской Федер" w:history="1">
        <w:r>
          <w:rPr>
            <w:color w:val="0000FF"/>
          </w:rPr>
          <w:t>подпунктами 2</w:t>
        </w:r>
      </w:hyperlink>
      <w:r>
        <w:t xml:space="preserve"> и </w:t>
      </w:r>
      <w:hyperlink w:anchor="Par75" w:tooltip="3) реорганизация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 w:history="1">
        <w:r>
          <w:rPr>
            <w:color w:val="0000FF"/>
          </w:rPr>
          <w:t>3 пункта 8</w:t>
        </w:r>
      </w:hyperlink>
      <w:r>
        <w:t xml:space="preserve"> настоящего Порядка:</w:t>
      </w:r>
    </w:p>
    <w:p w14:paraId="0D71C63C" w14:textId="77777777" w:rsidR="00712A30" w:rsidRDefault="005971DE">
      <w:pPr>
        <w:pStyle w:val="ConsPlusNormal"/>
        <w:spacing w:before="240"/>
        <w:ind w:firstLine="540"/>
        <w:jc w:val="both"/>
      </w:pPr>
      <w:r>
        <w:t>а) заверенные в соотв</w:t>
      </w:r>
      <w:r>
        <w:t xml:space="preserve">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35" w:history="1">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заявитель;</w:t>
      </w:r>
    </w:p>
    <w:p w14:paraId="60CE97C7" w14:textId="77777777" w:rsidR="00712A30" w:rsidRDefault="005971DE">
      <w:pPr>
        <w:pStyle w:val="ConsPlusNormal"/>
        <w:spacing w:before="240"/>
        <w:ind w:firstLine="540"/>
        <w:jc w:val="both"/>
      </w:pPr>
      <w:r>
        <w:t>б) документы, содержащие данные о финансовых возможностях заявителя, к</w:t>
      </w:r>
      <w:r>
        <w:t xml:space="preserve">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ar156" w:tooltip="16. В составе документов, содержащих данные о финансовых возможностях заявителя, необходимых для эффективного и безопасного проведения работ на испрашиваемом участке недр, представляются:" w:history="1">
        <w:r>
          <w:rPr>
            <w:color w:val="0000FF"/>
          </w:rPr>
          <w:t>пунктами 16</w:t>
        </w:r>
      </w:hyperlink>
      <w:r>
        <w:t xml:space="preserve"> и </w:t>
      </w:r>
      <w:hyperlink w:anchor="Par161" w:tooltip="17. В составе документов, содержащих данные о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ставляются:" w:history="1">
        <w:r>
          <w:rPr>
            <w:color w:val="0000FF"/>
          </w:rPr>
          <w:t>17</w:t>
        </w:r>
      </w:hyperlink>
      <w:r>
        <w:t xml:space="preserve"> настоящего Порядка;</w:t>
      </w:r>
    </w:p>
    <w:p w14:paraId="70A19F08" w14:textId="77777777" w:rsidR="00712A30" w:rsidRDefault="005971DE">
      <w:pPr>
        <w:pStyle w:val="ConsPlusNormal"/>
        <w:spacing w:before="240"/>
        <w:ind w:firstLine="540"/>
        <w:jc w:val="both"/>
      </w:pPr>
      <w:bookmarkStart w:id="26" w:name="Par107"/>
      <w:bookmarkEnd w:id="26"/>
      <w:r>
        <w:t xml:space="preserve">3) в случае переоформления лицензий на пользование недрами по основаниям, предусмотренным </w:t>
      </w:r>
      <w:hyperlink w:anchor="Par76" w:tooltip="4) реорганизация юридического лица -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 w:history="1">
        <w:r>
          <w:rPr>
            <w:color w:val="0000FF"/>
          </w:rPr>
          <w:t>подпунктами 4</w:t>
        </w:r>
      </w:hyperlink>
      <w:r>
        <w:t xml:space="preserve"> и </w:t>
      </w:r>
      <w:hyperlink w:anchor="Par77" w:tooltip="5) реорганизация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поль" w:history="1">
        <w:r>
          <w:rPr>
            <w:color w:val="0000FF"/>
          </w:rPr>
          <w:t>5 пункта 8</w:t>
        </w:r>
      </w:hyperlink>
      <w:r>
        <w:t xml:space="preserve"> настоящего Порядка:</w:t>
      </w:r>
    </w:p>
    <w:p w14:paraId="035EEBC6" w14:textId="77777777" w:rsidR="00712A30" w:rsidRDefault="005971DE">
      <w:pPr>
        <w:pStyle w:val="ConsPlusNormal"/>
        <w:spacing w:before="240"/>
        <w:ind w:firstLine="540"/>
        <w:jc w:val="both"/>
      </w:pPr>
      <w:r>
        <w:t>а) заверенные в соответствии с требованиями законодательства Российской Федерации копии учредительных документов заявителя и пользователя н</w:t>
      </w:r>
      <w:r>
        <w:t xml:space="preserve">едр по переоформляемой лицензии на пользование недрами, а в случае, если заявитель и (или) пользователь недр по переоформляемой лицензии на пользование недрами действуют на основании типового устава, предусмотренного </w:t>
      </w:r>
      <w:hyperlink r:id="rId36" w:history="1">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действуют заявитель и (или) пользователь недр по переоформляе</w:t>
      </w:r>
      <w:r>
        <w:t>мой лицензии на пользование недрами;</w:t>
      </w:r>
    </w:p>
    <w:p w14:paraId="6B87B3C3" w14:textId="77777777" w:rsidR="00712A30" w:rsidRDefault="005971DE">
      <w:pPr>
        <w:pStyle w:val="ConsPlusNormal"/>
        <w:spacing w:before="240"/>
        <w:ind w:firstLine="540"/>
        <w:jc w:val="both"/>
      </w:pPr>
      <w:r>
        <w:t xml:space="preserve">б) согласие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документов, указанных в </w:t>
      </w:r>
      <w:hyperlink w:anchor="Par155" w:tooltip="15. К согласию пользователя недр по переоформляемой лицензии на пользование недрами на ее переоформление прилагается документ, подтверждающий полномочия лица на осуществление действий от имени пользователя недр по переоформляемой лицензии на пользование недрам" w:history="1">
        <w:r>
          <w:rPr>
            <w:color w:val="0000FF"/>
          </w:rPr>
          <w:t>пункте 15</w:t>
        </w:r>
      </w:hyperlink>
      <w:r>
        <w:t xml:space="preserve"> настоящего Порядка (в случае, если на дату подачи заявки пользователь </w:t>
      </w:r>
      <w:r>
        <w:lastRenderedPageBreak/>
        <w:t>недр по переоформляемой лицензии на пользование недрами сохраняет статус юридического лица);</w:t>
      </w:r>
    </w:p>
    <w:p w14:paraId="50083FD1" w14:textId="77777777" w:rsidR="00712A30" w:rsidRDefault="005971DE">
      <w:pPr>
        <w:pStyle w:val="ConsPlusNormal"/>
        <w:spacing w:before="240"/>
        <w:ind w:firstLine="540"/>
        <w:jc w:val="both"/>
      </w:pPr>
      <w:r>
        <w:t>в) документы, содержащие данные о финансовых возможностях заявителя, квалифицирован</w:t>
      </w:r>
      <w:r>
        <w:t xml:space="preserve">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ar156" w:tooltip="16. В составе документов, содержащих данные о финансовых возможностях заявителя, необходимых для эффективного и безопасного проведения работ на испрашиваемом участке недр, представляются:" w:history="1">
        <w:r>
          <w:rPr>
            <w:color w:val="0000FF"/>
          </w:rPr>
          <w:t>пунктами 16</w:t>
        </w:r>
      </w:hyperlink>
      <w:r>
        <w:t xml:space="preserve"> и </w:t>
      </w:r>
      <w:hyperlink w:anchor="Par161" w:tooltip="17. В составе документов, содержащих данные о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ставляются:" w:history="1">
        <w:r>
          <w:rPr>
            <w:color w:val="0000FF"/>
          </w:rPr>
          <w:t>17</w:t>
        </w:r>
      </w:hyperlink>
      <w:r>
        <w:t xml:space="preserve"> настоящего Порядка;</w:t>
      </w:r>
    </w:p>
    <w:p w14:paraId="6785180E" w14:textId="77777777" w:rsidR="00712A30" w:rsidRDefault="005971DE">
      <w:pPr>
        <w:pStyle w:val="ConsPlusNormal"/>
        <w:spacing w:before="240"/>
        <w:ind w:firstLine="540"/>
        <w:jc w:val="both"/>
      </w:pPr>
      <w:r>
        <w:t xml:space="preserve">г) копия передаточного акта, который в соответствии со </w:t>
      </w:r>
      <w:hyperlink r:id="rId37" w:history="1">
        <w:r>
          <w:rPr>
            <w:color w:val="0000FF"/>
          </w:rPr>
          <w:t>статьей 59</w:t>
        </w:r>
      </w:hyperlink>
      <w:r>
        <w:t xml:space="preserve"> Гражданского кодекса Российской Федерации (Собрание законодательства Российской Федерации, 1994, N 32, ст. 3301; 2014, N 19, ст. 2304) должен содержать положения о правопреемстве заявителя по всем обязательствам, связанным с пользованием недрами по переоф</w:t>
      </w:r>
      <w:r>
        <w:t>ормляемой лицензии на пользование недрами, реорганизованного юридического лица - пользователя недр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w:t>
      </w:r>
      <w:r>
        <w:t>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14:paraId="77F8B6D6" w14:textId="77777777" w:rsidR="00712A30" w:rsidRDefault="005971DE">
      <w:pPr>
        <w:pStyle w:val="ConsPlusNormal"/>
        <w:spacing w:before="240"/>
        <w:ind w:firstLine="540"/>
        <w:jc w:val="both"/>
      </w:pPr>
      <w:r>
        <w:t>д) копия акта приема-передачи геологической информ</w:t>
      </w:r>
      <w:r>
        <w:t>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w:t>
      </w:r>
      <w:r>
        <w:t>ензии на пользование недрами к заявителю (при наличии);</w:t>
      </w:r>
    </w:p>
    <w:p w14:paraId="1B8B2336" w14:textId="77777777" w:rsidR="00712A30" w:rsidRDefault="005971DE">
      <w:pPr>
        <w:pStyle w:val="ConsPlusNormal"/>
        <w:spacing w:before="240"/>
        <w:ind w:firstLine="540"/>
        <w:jc w:val="both"/>
      </w:pPr>
      <w:r>
        <w:t xml:space="preserve">е) 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w:t>
      </w:r>
      <w:hyperlink r:id="rId38" w:history="1">
        <w:r>
          <w:rPr>
            <w:color w:val="0000FF"/>
          </w:rPr>
          <w:t>статьей 36.1</w:t>
        </w:r>
      </w:hyperlink>
      <w:r>
        <w:t xml:space="preserve"> Закона Российской Федерации "О недрах" (Ведомости Съезда народных депутатов Российской Федерации и Верховного Совета Российской Федерации, 1992, N 16, ст. 834; Собрание зако</w:t>
      </w:r>
      <w:r>
        <w:t>нодательства Российской Федерации, 2021, N 18, ст. 3067)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w:t>
      </w:r>
      <w:r>
        <w:t xml:space="preserve">ий геологического изучения, разведки и добычи трудноизвлекаемых полезных ископаемых, предусмотренных </w:t>
      </w:r>
      <w:hyperlink r:id="rId39" w:history="1">
        <w:r>
          <w:rPr>
            <w:color w:val="0000FF"/>
          </w:rPr>
          <w:t>статьей 23.2</w:t>
        </w:r>
      </w:hyperlink>
      <w:r>
        <w:t xml:space="preserve"> Закона Российской Федерации "О н</w:t>
      </w:r>
      <w:r>
        <w:t>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2021, N 18, ст. 3067) (при наличии), по участку недр, предоставленному в пользов</w:t>
      </w:r>
      <w:r>
        <w:t>ание по переоформляемой лицензии на пользование недрами, от пользователя недр по переоформляемой лицензии на пользование недрами к заявителю;</w:t>
      </w:r>
    </w:p>
    <w:p w14:paraId="43D27EA5" w14:textId="77777777" w:rsidR="00712A30" w:rsidRDefault="005971DE">
      <w:pPr>
        <w:pStyle w:val="ConsPlusNormal"/>
        <w:spacing w:before="240"/>
        <w:ind w:firstLine="540"/>
        <w:jc w:val="both"/>
      </w:pPr>
      <w:r>
        <w:t xml:space="preserve">4) в случае переоформления лицензий на пользование недрами по основанию, предусмотренному </w:t>
      </w:r>
      <w:hyperlink w:anchor="Par78" w:tooltip="6) создание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при условии, что новое юридическое лицо возникло в соответствии с законодательством Российско" w:history="1">
        <w:r>
          <w:rPr>
            <w:color w:val="0000FF"/>
          </w:rPr>
          <w:t>подпунктом 6 пункта 8</w:t>
        </w:r>
      </w:hyperlink>
      <w:r>
        <w:t xml:space="preserve"> настоящего Порядка:</w:t>
      </w:r>
    </w:p>
    <w:p w14:paraId="7D516A56" w14:textId="77777777" w:rsidR="00712A30" w:rsidRDefault="005971DE">
      <w:pPr>
        <w:pStyle w:val="ConsPlusNormal"/>
        <w:spacing w:before="240"/>
        <w:ind w:firstLine="540"/>
        <w:jc w:val="both"/>
      </w:pPr>
      <w:r>
        <w:t>а) заверенные в соответствии с требованиями законодательства Российской Федерации копии учредительных документов заявителя, содержащих указание на то, что новое юридическое лицо (заявитель) создано для п</w:t>
      </w:r>
      <w:r>
        <w:t xml:space="preserve">родолжения деятельности на предоставленном предыдущему юридическому лицу (пользователю недр) участке недр (за исключением случая, если заявитель действует на основании типового устава, предусмотренного </w:t>
      </w:r>
      <w:hyperlink r:id="rId40" w:history="1">
        <w:r>
          <w:rPr>
            <w:color w:val="0000FF"/>
          </w:rPr>
          <w:t>пунктом 2 статьи 52</w:t>
        </w:r>
      </w:hyperlink>
      <w:r>
        <w:t xml:space="preserve"> Гражданского кодекса Российской Федерации);</w:t>
      </w:r>
    </w:p>
    <w:p w14:paraId="376962BF" w14:textId="77777777" w:rsidR="00712A30" w:rsidRDefault="005971DE">
      <w:pPr>
        <w:pStyle w:val="ConsPlusNormal"/>
        <w:spacing w:before="240"/>
        <w:ind w:firstLine="540"/>
        <w:jc w:val="both"/>
      </w:pPr>
      <w:r>
        <w:lastRenderedPageBreak/>
        <w:t>б) копия решения об учреждении (создании) нового юридического лица (заявителя) в виде протокола, договора или иного документа в соотве</w:t>
      </w:r>
      <w:r>
        <w:t>тствии с законодательством Российской Федерации, содержащего указание на то, что новое юридическое лицо (заявитель) создано для продолжения деятельности на предоставленном предыдущему юридическому лицу (пользователю недр) участке недр, а также сведения о н</w:t>
      </w:r>
      <w:r>
        <w:t xml:space="preserve">омере типового устава, предусмотренного </w:t>
      </w:r>
      <w:hyperlink r:id="rId41" w:history="1">
        <w:r>
          <w:rPr>
            <w:color w:val="0000FF"/>
          </w:rPr>
          <w:t>пунктом 2 статьи 52</w:t>
        </w:r>
      </w:hyperlink>
      <w:r>
        <w:t xml:space="preserve"> Гражданского кодекса Российской Федерации, на основании которого действует заявитель</w:t>
      </w:r>
      <w:r>
        <w:t xml:space="preserve"> (в случае, если заявитель действует на основании типового устава, предусмотренного </w:t>
      </w:r>
      <w:hyperlink r:id="rId42" w:history="1">
        <w:r>
          <w:rPr>
            <w:color w:val="0000FF"/>
          </w:rPr>
          <w:t>пунктом 2 статьи 52</w:t>
        </w:r>
      </w:hyperlink>
      <w:r>
        <w:t xml:space="preserve"> Гражданского кодекса Российской Федераци</w:t>
      </w:r>
      <w:r>
        <w:t>и);</w:t>
      </w:r>
    </w:p>
    <w:p w14:paraId="60FE1CD1" w14:textId="77777777" w:rsidR="00712A30" w:rsidRDefault="005971DE">
      <w:pPr>
        <w:pStyle w:val="ConsPlusNormal"/>
        <w:spacing w:before="240"/>
        <w:ind w:firstLine="540"/>
        <w:jc w:val="both"/>
      </w:pPr>
      <w:r>
        <w:t>в) заверенные в соответствии с требованиями законодательства Российской Федерации копии учредительных документов пользователя недр по переоформляемой лицензии на пользование недрами, а в случае, если пользователь недр по переоформляемой лицензии на пол</w:t>
      </w:r>
      <w:r>
        <w:t xml:space="preserve">ьзование недрами действует на основании типового устава, предусмотренного </w:t>
      </w:r>
      <w:hyperlink r:id="rId43" w:history="1">
        <w:r>
          <w:rPr>
            <w:color w:val="0000FF"/>
          </w:rPr>
          <w:t>пунктом 2 статьи 52</w:t>
        </w:r>
      </w:hyperlink>
      <w:r>
        <w:t xml:space="preserve"> Гражданского кодекса Российской Федерации, - сведе</w:t>
      </w:r>
      <w:r>
        <w:t>ния о номере типового устава, на основании которого действует пользователь недр по переоформляемой лицензии на пользование недрами;</w:t>
      </w:r>
    </w:p>
    <w:p w14:paraId="0FA45931" w14:textId="77777777" w:rsidR="00712A30" w:rsidRDefault="005971DE">
      <w:pPr>
        <w:pStyle w:val="ConsPlusNormal"/>
        <w:spacing w:before="240"/>
        <w:ind w:firstLine="540"/>
        <w:jc w:val="both"/>
      </w:pPr>
      <w:r>
        <w:t>г) согласие пользователя недр в простой письменной форме по переоформляемой лицензии на пользование недрами на ее переоформл</w:t>
      </w:r>
      <w:r>
        <w:t xml:space="preserve">ение, представляемое с приложением документов, указанных в </w:t>
      </w:r>
      <w:hyperlink w:anchor="Par155" w:tooltip="15. К согласию пользователя недр по переоформляемой лицензии на пользование недрами на ее переоформление прилагается документ, подтверждающий полномочия лица на осуществление действий от имени пользователя недр по переоформляемой лицензии на пользование недрам" w:history="1">
        <w:r>
          <w:rPr>
            <w:color w:val="0000FF"/>
          </w:rPr>
          <w:t>пункте 15</w:t>
        </w:r>
      </w:hyperlink>
      <w:r>
        <w:t xml:space="preserve"> настоящего Порядка;</w:t>
      </w:r>
    </w:p>
    <w:p w14:paraId="2EFE696B" w14:textId="77777777" w:rsidR="00712A30" w:rsidRDefault="005971DE">
      <w:pPr>
        <w:pStyle w:val="ConsPlusNormal"/>
        <w:spacing w:before="240"/>
        <w:ind w:firstLine="540"/>
        <w:jc w:val="both"/>
      </w:pPr>
      <w:r>
        <w:t>д) документы, содержащие данные о финансовых возможностях заявителя, квалифицированных специалистах и технических средствах заявите</w:t>
      </w:r>
      <w:r>
        <w:t xml:space="preserve">ля, необходимых для эффективного и безопасного проведения работ на испрашиваемом участке недр, предусмотренные </w:t>
      </w:r>
      <w:hyperlink w:anchor="Par156" w:tooltip="16. В составе документов, содержащих данные о финансовых возможностях заявителя, необходимых для эффективного и безопасного проведения работ на испрашиваемом участке недр, представляются:" w:history="1">
        <w:r>
          <w:rPr>
            <w:color w:val="0000FF"/>
          </w:rPr>
          <w:t>пунктами 16</w:t>
        </w:r>
      </w:hyperlink>
      <w:r>
        <w:t xml:space="preserve"> и </w:t>
      </w:r>
      <w:hyperlink w:anchor="Par161" w:tooltip="17. В составе документов, содержащих данные о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ставляются:" w:history="1">
        <w:r>
          <w:rPr>
            <w:color w:val="0000FF"/>
          </w:rPr>
          <w:t>17</w:t>
        </w:r>
      </w:hyperlink>
      <w:r>
        <w:t xml:space="preserve"> настоящего Порядка;</w:t>
      </w:r>
    </w:p>
    <w:p w14:paraId="711F05AF" w14:textId="77777777" w:rsidR="00712A30" w:rsidRDefault="005971DE">
      <w:pPr>
        <w:pStyle w:val="ConsPlusNormal"/>
        <w:spacing w:before="240"/>
        <w:ind w:firstLine="540"/>
        <w:jc w:val="both"/>
      </w:pPr>
      <w:r>
        <w:t xml:space="preserve">е) заверенная в соответствии с требованиями законодательства Российской Федерации копия решения уполномоченного органа управления пользователя недр по </w:t>
      </w:r>
      <w:r>
        <w:t>переоформляемой лицензии на пользование недрами, принятого в порядке, предусмотренном учредительными документами данного юридического лица - пользователя недр, об одобрении перехода права пользования участком недр по переоформляемой лицензии на пользование</w:t>
      </w:r>
      <w:r>
        <w:t xml:space="preserve"> недрами к заявителю;</w:t>
      </w:r>
    </w:p>
    <w:p w14:paraId="4E2A0648" w14:textId="77777777" w:rsidR="00712A30" w:rsidRDefault="005971DE">
      <w:pPr>
        <w:pStyle w:val="ConsPlusNormal"/>
        <w:spacing w:before="240"/>
        <w:ind w:firstLine="540"/>
        <w:jc w:val="both"/>
      </w:pPr>
      <w:r>
        <w:t>ж) копии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на пользование недрами, в том числе из состава имущества объ</w:t>
      </w:r>
      <w:r>
        <w:t>ектов обустройства в границах участка недр, от пользователя недр по переоформляемой лицензии на пользование недрами или иного лица;</w:t>
      </w:r>
    </w:p>
    <w:p w14:paraId="3D3FCDCD" w14:textId="77777777" w:rsidR="00712A30" w:rsidRDefault="005971DE">
      <w:pPr>
        <w:pStyle w:val="ConsPlusNormal"/>
        <w:spacing w:before="240"/>
        <w:ind w:firstLine="540"/>
        <w:jc w:val="both"/>
      </w:pPr>
      <w:r>
        <w:t>з) перечень объектов недвижимости, входящих в состав переданного заявителю имущества, необходимого для осуществления деятель</w:t>
      </w:r>
      <w:r>
        <w:t>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 с указанием кадастровых номеров объе</w:t>
      </w:r>
      <w:r>
        <w:t>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 вещного права (при наличии), номер регистрации и да</w:t>
      </w:r>
      <w:r>
        <w:t>та государственной регистрации такого права в реестре прав, ограничений прав и обременений недвижимого имущества (при наличии), сведения об основаниях перехода права на объект недвижимости к заявителю (в случае передачи заявителю таких объектов недвижимост</w:t>
      </w:r>
      <w:r>
        <w:t>и);</w:t>
      </w:r>
    </w:p>
    <w:p w14:paraId="53C6FC8D" w14:textId="77777777" w:rsidR="00712A30" w:rsidRDefault="005971DE">
      <w:pPr>
        <w:pStyle w:val="ConsPlusNormal"/>
        <w:spacing w:before="240"/>
        <w:ind w:firstLine="540"/>
        <w:jc w:val="both"/>
      </w:pPr>
      <w:r>
        <w:t xml:space="preserve">и) копия акта приема-передачи геологической информации о недрах по участку недр, </w:t>
      </w:r>
      <w:r>
        <w:lastRenderedPageBreak/>
        <w:t>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w:t>
      </w:r>
      <w:r>
        <w:t>е недрами, от пользователя недр по переоформляемой лицензии на пользование недрами к заявителю;</w:t>
      </w:r>
    </w:p>
    <w:p w14:paraId="13D38737" w14:textId="77777777" w:rsidR="00712A30" w:rsidRDefault="005971DE">
      <w:pPr>
        <w:pStyle w:val="ConsPlusNormal"/>
        <w:spacing w:before="240"/>
        <w:ind w:firstLine="540"/>
        <w:jc w:val="both"/>
      </w:pPr>
      <w:r>
        <w:t xml:space="preserve">к) 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w:t>
      </w:r>
      <w:hyperlink r:id="rId44" w:history="1">
        <w:r>
          <w:rPr>
            <w:color w:val="0000FF"/>
          </w:rPr>
          <w:t>статьей 36.1</w:t>
        </w:r>
      </w:hyperlink>
      <w:r>
        <w:t xml:space="preserve"> Закона Российской Федерации "О недрах" (при наличии), технического проекта разработки месторождений полезных ископаемых, технического</w:t>
      </w:r>
      <w:r>
        <w:t xml:space="preserve">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w:t>
      </w:r>
      <w:hyperlink r:id="rId45" w:history="1">
        <w:r>
          <w:rPr>
            <w:color w:val="0000FF"/>
          </w:rPr>
          <w:t>статьей 23.2</w:t>
        </w:r>
      </w:hyperlink>
      <w:r>
        <w:t xml:space="preserve"> Закона Российской Федерации "О недрах" (при наличии), по участку недр, предоставленному в пользование по переоформляемой лицензии на пользование недрами, от пользователя недр по перео</w:t>
      </w:r>
      <w:r>
        <w:t>формляемой лицензии на пользование недрами к заявителю;</w:t>
      </w:r>
    </w:p>
    <w:p w14:paraId="34F7023A" w14:textId="77777777" w:rsidR="00712A30" w:rsidRDefault="005971DE">
      <w:pPr>
        <w:pStyle w:val="ConsPlusNormal"/>
        <w:spacing w:before="240"/>
        <w:ind w:firstLine="540"/>
        <w:jc w:val="both"/>
      </w:pPr>
      <w:bookmarkStart w:id="27" w:name="Par125"/>
      <w:bookmarkEnd w:id="27"/>
      <w:r>
        <w:t xml:space="preserve">5) в случае переоформления лицензий на пользование недрами по основанию, предусмотренному </w:t>
      </w:r>
      <w:hyperlink w:anchor="Par79" w:tooltip="7)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 w:history="1">
        <w:r>
          <w:rPr>
            <w:color w:val="0000FF"/>
          </w:rPr>
          <w:t>подпунктом 7 пункта 8</w:t>
        </w:r>
      </w:hyperlink>
      <w:r>
        <w:t xml:space="preserve"> настоящего Порядка:</w:t>
      </w:r>
    </w:p>
    <w:p w14:paraId="031D3C39" w14:textId="77777777" w:rsidR="00712A30" w:rsidRDefault="005971DE">
      <w:pPr>
        <w:pStyle w:val="ConsPlusNormal"/>
        <w:spacing w:before="240"/>
        <w:ind w:firstLine="540"/>
        <w:jc w:val="both"/>
      </w:pPr>
      <w:r>
        <w:t>а) заверенные в соответствии с требованиями законодательства Российской Федерации копии учредительных документов заявителя и пользователя недр по переоформляемой лицензии на пользование недрами, а в случае, если заявитель и (или) пользователь недр по перео</w:t>
      </w:r>
      <w:r>
        <w:t xml:space="preserve">формляемой лицензии на пользование недрами действуют на основании типового устава, предусмотренного </w:t>
      </w:r>
      <w:hyperlink r:id="rId46" w:history="1">
        <w:r>
          <w:rPr>
            <w:color w:val="0000FF"/>
          </w:rPr>
          <w:t>пунктом 2 статьи 52</w:t>
        </w:r>
      </w:hyperlink>
      <w:r>
        <w:t xml:space="preserve"> Гражданского кодекса Рос</w:t>
      </w:r>
      <w:r>
        <w:t>сийской Федерации, - сведения о номере типового устава, на основании которого действуют заявитель и (или) пользователь недр по переоформляемой лицензии на пользование недрами;</w:t>
      </w:r>
    </w:p>
    <w:p w14:paraId="139BFF52" w14:textId="77777777" w:rsidR="00712A30" w:rsidRDefault="005971DE">
      <w:pPr>
        <w:pStyle w:val="ConsPlusNormal"/>
        <w:spacing w:before="240"/>
        <w:ind w:firstLine="540"/>
        <w:jc w:val="both"/>
      </w:pPr>
      <w:r>
        <w:t>б) заверенные в соответствии с требованиями законодательства Российской Федераци</w:t>
      </w:r>
      <w:r>
        <w:t>и копии учредительных документов основного общества заявителя и пользователя недр по переоформляемой лицензии на пользование недрами, а в случае, если основное общество заявителя и пользователя недр по переоформляемой лицензии на пользование недрами действ</w:t>
      </w:r>
      <w:r>
        <w:t xml:space="preserve">ует на основании типового устава, предусмотренного </w:t>
      </w:r>
      <w:hyperlink r:id="rId47" w:history="1">
        <w:r>
          <w:rPr>
            <w:color w:val="0000FF"/>
          </w:rPr>
          <w:t>пунктом 2 статьи 52</w:t>
        </w:r>
      </w:hyperlink>
      <w:r>
        <w:t xml:space="preserve"> Гражданского кодекса Российской Федерации, - сведения о номере типового у</w:t>
      </w:r>
      <w:r>
        <w:t>става, на основании которого действует основное общество заявителя и пользователя недр по переоформляемой лицензии на пользование недрами (в случае передачи права пользования участком недр юридическим лицом - пользователем недр, являющимся дочерним обществ</w:t>
      </w:r>
      <w:r>
        <w:t>ом основного общества, юридическому лицу, являющемуся дочерним обществом того же основного общества, по его указанию);</w:t>
      </w:r>
    </w:p>
    <w:p w14:paraId="629EB180" w14:textId="77777777" w:rsidR="00712A30" w:rsidRDefault="005971DE">
      <w:pPr>
        <w:pStyle w:val="ConsPlusNormal"/>
        <w:spacing w:before="240"/>
        <w:ind w:firstLine="540"/>
        <w:jc w:val="both"/>
      </w:pPr>
      <w:r>
        <w:t>в) согласие пользователя недр в простой письменной форме по переоформляемой лицензии на пользование недрами на ее переоформление, предста</w:t>
      </w:r>
      <w:r>
        <w:t xml:space="preserve">вляемое с приложением документов, указанных в </w:t>
      </w:r>
      <w:hyperlink w:anchor="Par155" w:tooltip="15. К согласию пользователя недр по переоформляемой лицензии на пользование недрами на ее переоформление прилагается документ, подтверждающий полномочия лица на осуществление действий от имени пользователя недр по переоформляемой лицензии на пользование недрам" w:history="1">
        <w:r>
          <w:rPr>
            <w:color w:val="0000FF"/>
          </w:rPr>
          <w:t>пункте 15</w:t>
        </w:r>
      </w:hyperlink>
      <w:r>
        <w:t xml:space="preserve"> настоящего Порядка;</w:t>
      </w:r>
    </w:p>
    <w:p w14:paraId="7D0C5BA1" w14:textId="77777777" w:rsidR="00712A30" w:rsidRDefault="005971DE">
      <w:pPr>
        <w:pStyle w:val="ConsPlusNormal"/>
        <w:spacing w:before="240"/>
        <w:ind w:firstLine="540"/>
        <w:jc w:val="both"/>
      </w:pPr>
      <w:r>
        <w:t xml:space="preserve">г)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участке недр, предусмотренные </w:t>
      </w:r>
      <w:hyperlink w:anchor="Par156" w:tooltip="16. В составе документов, содержащих данные о финансовых возможностях заявителя, необходимых для эффективного и безопасного проведения работ на испрашиваемом участке недр, представляются:" w:history="1">
        <w:r>
          <w:rPr>
            <w:color w:val="0000FF"/>
          </w:rPr>
          <w:t>пунктами 16</w:t>
        </w:r>
      </w:hyperlink>
      <w:r>
        <w:t xml:space="preserve"> и </w:t>
      </w:r>
      <w:hyperlink w:anchor="Par161" w:tooltip="17. В составе документов, содержащих данные о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ставляются:" w:history="1">
        <w:r>
          <w:rPr>
            <w:color w:val="0000FF"/>
          </w:rPr>
          <w:t>17</w:t>
        </w:r>
      </w:hyperlink>
      <w:r>
        <w:t xml:space="preserve"> настоящего Порядка;</w:t>
      </w:r>
    </w:p>
    <w:p w14:paraId="5E24316A" w14:textId="77777777" w:rsidR="00712A30" w:rsidRDefault="005971DE">
      <w:pPr>
        <w:pStyle w:val="ConsPlusNormal"/>
        <w:spacing w:before="240"/>
        <w:ind w:firstLine="540"/>
        <w:jc w:val="both"/>
      </w:pPr>
      <w:r>
        <w:t>д) заверенная в соответствии с тре</w:t>
      </w:r>
      <w:r>
        <w:t xml:space="preserve">бованиями законодательства Российской Федерации копия решения уполномоченного органа управления пользователя недр по переоформляемой лицензии на пользование недрами, принятого в порядке, предусмотренном учредительными документами </w:t>
      </w:r>
      <w:r>
        <w:lastRenderedPageBreak/>
        <w:t xml:space="preserve">данного юридического лица </w:t>
      </w:r>
      <w:r>
        <w:t>- пользователя недр, об одобрении перехода права пользования участком недр по переоформляемой лицензии на пользование недрами к заявителю;</w:t>
      </w:r>
    </w:p>
    <w:p w14:paraId="2D888826" w14:textId="77777777" w:rsidR="00712A30" w:rsidRDefault="005971DE">
      <w:pPr>
        <w:pStyle w:val="ConsPlusNormal"/>
        <w:spacing w:before="240"/>
        <w:ind w:firstLine="540"/>
        <w:jc w:val="both"/>
      </w:pPr>
      <w:r>
        <w:t>е) указание в простой письменной форме основного общества на переоформление лицензии на пользование недрами (в случае</w:t>
      </w:r>
      <w:r>
        <w:t xml:space="preserve">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w:t>
      </w:r>
    </w:p>
    <w:p w14:paraId="69DBEF12" w14:textId="77777777" w:rsidR="00712A30" w:rsidRDefault="005971DE">
      <w:pPr>
        <w:pStyle w:val="ConsPlusNormal"/>
        <w:spacing w:before="240"/>
        <w:ind w:firstLine="540"/>
        <w:jc w:val="both"/>
      </w:pPr>
      <w:r>
        <w:t>ж) документы, подтверждающие</w:t>
      </w:r>
      <w:r>
        <w:t xml:space="preserve"> статус основного и дочернего обществ;</w:t>
      </w:r>
    </w:p>
    <w:p w14:paraId="356F7A81" w14:textId="77777777" w:rsidR="00712A30" w:rsidRDefault="005971DE">
      <w:pPr>
        <w:pStyle w:val="ConsPlusNormal"/>
        <w:spacing w:before="240"/>
        <w:ind w:firstLine="540"/>
        <w:jc w:val="both"/>
      </w:pPr>
      <w:r>
        <w:t>з) копии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на пользование недрами, в том числе из сост</w:t>
      </w:r>
      <w:r>
        <w:t>ава имущества объектов обустройства в границах участка недр, от пользователя недр по переоформляемой лицензии на пользование недрами или иного лица;</w:t>
      </w:r>
    </w:p>
    <w:p w14:paraId="10BB6F19" w14:textId="77777777" w:rsidR="00712A30" w:rsidRDefault="005971DE">
      <w:pPr>
        <w:pStyle w:val="ConsPlusNormal"/>
        <w:spacing w:before="240"/>
        <w:ind w:firstLine="540"/>
        <w:jc w:val="both"/>
      </w:pPr>
      <w:r>
        <w:t>и) перечень объектов недвижимости, входящих в состав переданного заявителю имущества, необходимого для осущ</w:t>
      </w:r>
      <w:r>
        <w:t>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по переоформляемой лицензии на пользование недрами или иного лица, с указанием кадастр</w:t>
      </w:r>
      <w:r>
        <w:t>овых номеров объектов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 вещного права (при наличии), номер</w:t>
      </w:r>
      <w:r>
        <w:t xml:space="preserve"> регистрации и дата государственной регистрации такого права в реестре прав, ограничений прав и обременений недвижимого имущества (при наличии), сведения об основаниях перехода права на объект недвижимости к заявителю (в случае передачи заявителю таких объ</w:t>
      </w:r>
      <w:r>
        <w:t>ектов недвижимости);</w:t>
      </w:r>
    </w:p>
    <w:p w14:paraId="01A1C975" w14:textId="77777777" w:rsidR="00712A30" w:rsidRDefault="005971DE">
      <w:pPr>
        <w:pStyle w:val="ConsPlusNormal"/>
        <w:spacing w:before="240"/>
        <w:ind w:firstLine="540"/>
        <w:jc w:val="both"/>
      </w:pPr>
      <w:r>
        <w:t>к) копия акта приема-передачи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w:t>
      </w:r>
      <w:r>
        <w:t>зии на пользование недрами, от пользователя недр по переоформляемой лицензии на пользование недрами к заявителю;</w:t>
      </w:r>
    </w:p>
    <w:p w14:paraId="36BA49E6" w14:textId="77777777" w:rsidR="00712A30" w:rsidRDefault="005971DE">
      <w:pPr>
        <w:pStyle w:val="ConsPlusNormal"/>
        <w:spacing w:before="240"/>
        <w:ind w:firstLine="540"/>
        <w:jc w:val="both"/>
      </w:pPr>
      <w:r>
        <w:t>л) копия акта приема-передачи проектной документации на осуществление геологического изучения недр, разведки месторождений полезных ископаемых,</w:t>
      </w:r>
      <w:r>
        <w:t xml:space="preserve"> предусмотренной </w:t>
      </w:r>
      <w:hyperlink r:id="rId48" w:history="1">
        <w:r>
          <w:rPr>
            <w:color w:val="0000FF"/>
          </w:rPr>
          <w:t>статьей 36.1</w:t>
        </w:r>
      </w:hyperlink>
      <w:r>
        <w:t xml:space="preserve"> Закона Российской Федерации "О недрах" (при наличии), технического проекта разработки месторождений полезных ископае</w:t>
      </w:r>
      <w:r>
        <w:t xml:space="preserve">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w:t>
      </w:r>
      <w:hyperlink r:id="rId49" w:history="1">
        <w:r>
          <w:rPr>
            <w:color w:val="0000FF"/>
          </w:rPr>
          <w:t>статьей 23.2</w:t>
        </w:r>
      </w:hyperlink>
      <w:r>
        <w:t xml:space="preserve"> Закона Российской Федерации "О недрах" (при наличии), по участку недр, предоставленному в пользование по переоформляемой лицензии на пользование недрами, от пользоват</w:t>
      </w:r>
      <w:r>
        <w:t>еля недр по переоформляемой лицензии на пользование недрами к заявителю;</w:t>
      </w:r>
    </w:p>
    <w:p w14:paraId="23B1BF78" w14:textId="77777777" w:rsidR="00712A30" w:rsidRDefault="005971DE">
      <w:pPr>
        <w:pStyle w:val="ConsPlusNormal"/>
        <w:spacing w:before="240"/>
        <w:ind w:firstLine="540"/>
        <w:jc w:val="both"/>
      </w:pPr>
      <w:r>
        <w:t xml:space="preserve">6) в случае переоформления лицензий на пользование недрами по основанию, предусмотренному </w:t>
      </w:r>
      <w:hyperlink w:anchor="Par80" w:tooltip="8) приобретение субъектом предпринимательской деятельности в порядке, предусмотренном Федеральным законом от 26 октября 2002 г. N 127-ФЗ &quot;О несостоятельности (банкротстве)&quot; (Собрание законодательства Российской Федерации, 2002, N 43, ст. 4190; 2021, N 27, ст. " w:history="1">
        <w:r>
          <w:rPr>
            <w:color w:val="0000FF"/>
          </w:rPr>
          <w:t>подпунктом 8 пункта 8</w:t>
        </w:r>
      </w:hyperlink>
      <w:r>
        <w:t xml:space="preserve"> настоящего Порядка:</w:t>
      </w:r>
    </w:p>
    <w:p w14:paraId="750B2566" w14:textId="77777777" w:rsidR="00712A30" w:rsidRDefault="005971DE">
      <w:pPr>
        <w:pStyle w:val="ConsPlusNormal"/>
        <w:spacing w:before="240"/>
        <w:ind w:firstLine="540"/>
        <w:jc w:val="both"/>
      </w:pPr>
      <w:bookmarkStart w:id="28" w:name="Par138"/>
      <w:bookmarkEnd w:id="28"/>
      <w:r>
        <w:t>а) согласие по</w:t>
      </w:r>
      <w:r>
        <w:t xml:space="preserve">льзователя недр в простой письменной форме по переоформляемой лицензии на пользование недрами на ее переоформление, подписанное конкурсным управляющим, утвержденным в деле о банкротстве юридического лица - пользователя недр по переоформляемой </w:t>
      </w:r>
      <w:r>
        <w:lastRenderedPageBreak/>
        <w:t>лицензии на п</w:t>
      </w:r>
      <w:r>
        <w:t xml:space="preserve">ользование недрами, признанного несостоятельным (банкротом) в соответствии с законодательством Российской Федерации о несостоятельности (банкротстве), финансовым управляющим, утвержденным в деле о банкротстве индивидуального предпринимателя - пользователя </w:t>
      </w:r>
      <w:r>
        <w:t>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w:t>
      </w:r>
    </w:p>
    <w:p w14:paraId="47A6ACD8" w14:textId="77777777" w:rsidR="00712A30" w:rsidRDefault="005971DE">
      <w:pPr>
        <w:pStyle w:val="ConsPlusNormal"/>
        <w:spacing w:before="240"/>
        <w:ind w:firstLine="540"/>
        <w:jc w:val="both"/>
      </w:pPr>
      <w:r>
        <w:t xml:space="preserve">б) копия решения общего собрания кредиторов или комитета кредиторов </w:t>
      </w:r>
      <w:r>
        <w:t>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о согласии на ее переоформление;</w:t>
      </w:r>
    </w:p>
    <w:p w14:paraId="6041BECC" w14:textId="77777777" w:rsidR="00712A30" w:rsidRDefault="005971DE">
      <w:pPr>
        <w:pStyle w:val="ConsPlusNormal"/>
        <w:spacing w:before="240"/>
        <w:ind w:firstLine="540"/>
        <w:jc w:val="both"/>
      </w:pPr>
      <w:bookmarkStart w:id="29" w:name="Par140"/>
      <w:bookmarkEnd w:id="29"/>
      <w:r>
        <w:t>в) документы, содержащ</w:t>
      </w:r>
      <w:r>
        <w:t xml:space="preserve">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ar156" w:tooltip="16. В составе документов, содержащих данные о финансовых возможностях заявителя, необходимых для эффективного и безопасного проведения работ на испрашиваемом участке недр, представляются:" w:history="1">
        <w:r>
          <w:rPr>
            <w:color w:val="0000FF"/>
          </w:rPr>
          <w:t>пунктами 16</w:t>
        </w:r>
      </w:hyperlink>
      <w:r>
        <w:t xml:space="preserve"> и </w:t>
      </w:r>
      <w:hyperlink w:anchor="Par161" w:tooltip="17. В составе документов, содержащих данные о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ставляются:" w:history="1">
        <w:r>
          <w:rPr>
            <w:color w:val="0000FF"/>
          </w:rPr>
          <w:t>17</w:t>
        </w:r>
      </w:hyperlink>
      <w:r>
        <w:t xml:space="preserve"> настоящего Порядка;</w:t>
      </w:r>
    </w:p>
    <w:p w14:paraId="55417A44" w14:textId="77777777" w:rsidR="00712A30" w:rsidRDefault="005971DE">
      <w:pPr>
        <w:pStyle w:val="ConsPlusNormal"/>
        <w:spacing w:before="240"/>
        <w:ind w:firstLine="540"/>
        <w:jc w:val="both"/>
      </w:pPr>
      <w:bookmarkStart w:id="30" w:name="Par141"/>
      <w:bookmarkEnd w:id="30"/>
      <w:r>
        <w:t>г) копия определения суда об утверждении к</w:t>
      </w:r>
      <w:r>
        <w:t>онкурсного управляющего, финансового управляющего, а также сведения о конкурсном управляющем, финансовом управляющем, утвержденных в деле о банкротстве пользователя недр по переоформляемой лицензии на пользование недрами, признанного несостоятельным (банкр</w:t>
      </w:r>
      <w:r>
        <w:t>отом) в соответствии с законодательством Российской Федерации о несостоятельности (банкротстве);</w:t>
      </w:r>
    </w:p>
    <w:p w14:paraId="4BFC5A98" w14:textId="77777777" w:rsidR="00712A30" w:rsidRDefault="005971DE">
      <w:pPr>
        <w:pStyle w:val="ConsPlusNormal"/>
        <w:spacing w:before="240"/>
        <w:ind w:firstLine="540"/>
        <w:jc w:val="both"/>
      </w:pPr>
      <w:bookmarkStart w:id="31" w:name="Par142"/>
      <w:bookmarkEnd w:id="31"/>
      <w:r>
        <w:t>д) сведения о результатах инвентаризации имущества пользователя недр по переоформляемой лицензии на пользование недрами, признанного несостоятельным (банкротом</w:t>
      </w:r>
      <w:r>
        <w:t>) в соответствии с законодательством Российской Федерации о несостоятельности (банкротстве), сведения об отчете об оценке имущества пользователя недр по переоформляемой лицензии на пользование недрами, признанного несостоятельным (банкротом) в соответствии</w:t>
      </w:r>
      <w:r>
        <w:t xml:space="preserve"> с законодательством Российской Федерации о несостоятельности (банкротстве) (в отношении пользователей недр по переоформляемой лицензии на пользование недрами - юридических лиц);</w:t>
      </w:r>
    </w:p>
    <w:p w14:paraId="2B2C5588" w14:textId="77777777" w:rsidR="00712A30" w:rsidRDefault="005971DE">
      <w:pPr>
        <w:pStyle w:val="ConsPlusNormal"/>
        <w:spacing w:before="240"/>
        <w:ind w:firstLine="540"/>
        <w:jc w:val="both"/>
      </w:pPr>
      <w:bookmarkStart w:id="32" w:name="Par143"/>
      <w:bookmarkEnd w:id="32"/>
      <w:r>
        <w:t>е) копии документов (договоров и (или) актов приема-передачи), подтверждающих</w:t>
      </w:r>
      <w:r>
        <w:t xml:space="preserve"> приобретение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находящегося в границах участка недр и (или)</w:t>
      </w:r>
      <w:r>
        <w:t xml:space="preserve"> связанного с осуществлением пользования недрами на участке недр, предоставленном в пользование по переоформляемой лицензии на пользование недрами;</w:t>
      </w:r>
    </w:p>
    <w:p w14:paraId="5EDA13DA" w14:textId="77777777" w:rsidR="00712A30" w:rsidRDefault="005971DE">
      <w:pPr>
        <w:pStyle w:val="ConsPlusNormal"/>
        <w:spacing w:before="240"/>
        <w:ind w:firstLine="540"/>
        <w:jc w:val="both"/>
      </w:pPr>
      <w:r>
        <w:t>ж) перечень объектов недвижимости, входящих в состав приобретенного заявителем имущества (имущественного ком</w:t>
      </w:r>
      <w:r>
        <w:t>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с указанием кадастровых номеров объектов недвижимости и даты их присвоения, описания местоположени</w:t>
      </w:r>
      <w:r>
        <w:t>я объектов недвижимости, степени готовности объектов незавершенного строительства в процентах (для объектов незавершенного строительства), вид вещного права (при наличии), номер регистрации и дата государственной регистрации такого права в реестре прав, ог</w:t>
      </w:r>
      <w:r>
        <w:t>раничений прав и обременений недвижимого имущества (при наличии), сведения об основаниях перехода права на объект недвижимости к заявителю (в случае приобретения заявителем таких объектов недвижимости);</w:t>
      </w:r>
    </w:p>
    <w:p w14:paraId="6F387D0A" w14:textId="77777777" w:rsidR="00712A30" w:rsidRDefault="005971DE">
      <w:pPr>
        <w:pStyle w:val="ConsPlusNormal"/>
        <w:spacing w:before="240"/>
        <w:ind w:firstLine="540"/>
        <w:jc w:val="both"/>
      </w:pPr>
      <w:r>
        <w:lastRenderedPageBreak/>
        <w:t>з) копия акта приема-передачи геологической информаци</w:t>
      </w:r>
      <w:r>
        <w:t>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w:t>
      </w:r>
      <w:r>
        <w:t>ии на пользование недрами к заявителю;</w:t>
      </w:r>
    </w:p>
    <w:p w14:paraId="6521E995" w14:textId="77777777" w:rsidR="00712A30" w:rsidRDefault="005971DE">
      <w:pPr>
        <w:pStyle w:val="ConsPlusNormal"/>
        <w:spacing w:before="240"/>
        <w:ind w:firstLine="540"/>
        <w:jc w:val="both"/>
      </w:pPr>
      <w:bookmarkStart w:id="33" w:name="Par146"/>
      <w:bookmarkEnd w:id="33"/>
      <w:r>
        <w:t xml:space="preserve">и) 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w:t>
      </w:r>
      <w:hyperlink r:id="rId50" w:history="1">
        <w:r>
          <w:rPr>
            <w:color w:val="0000FF"/>
          </w:rPr>
          <w:t>статьей 36.1</w:t>
        </w:r>
      </w:hyperlink>
      <w:r>
        <w:t xml:space="preserve"> Закона Российской Федерации "О недрах"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w:t>
      </w:r>
      <w:r>
        <w:t xml:space="preserve">й, проектной документации на разработку технологий геологического изучения, разведки и добычи трудноизвлекаемых полезных ископаемых, предусмотренных </w:t>
      </w:r>
      <w:hyperlink r:id="rId51" w:history="1">
        <w:r>
          <w:rPr>
            <w:color w:val="0000FF"/>
          </w:rPr>
          <w:t>статьей 23.2</w:t>
        </w:r>
      </w:hyperlink>
      <w:r>
        <w:t xml:space="preserve"> Закона Российской Федерации "О недрах" (при наличии), по участку недр, предоставленному в пользование по переоформляемой лицензии на по</w:t>
      </w:r>
      <w:r>
        <w:t>льзование недрами, от пользователя недр по переоформляемой лицензии на пользование недрами к заявителю;</w:t>
      </w:r>
    </w:p>
    <w:p w14:paraId="610AEA32" w14:textId="77777777" w:rsidR="00712A30" w:rsidRDefault="005971DE">
      <w:pPr>
        <w:pStyle w:val="ConsPlusNormal"/>
        <w:spacing w:before="240"/>
        <w:ind w:firstLine="540"/>
        <w:jc w:val="both"/>
      </w:pPr>
      <w:bookmarkStart w:id="34" w:name="Par147"/>
      <w:bookmarkEnd w:id="34"/>
      <w:r>
        <w:t xml:space="preserve">7) в случае переоформления лицензий на пользование недрами по основанию, предусмотренному </w:t>
      </w:r>
      <w:hyperlink w:anchor="Par81" w:tooltip="9) 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т 7 дек" w:history="1">
        <w:r>
          <w:rPr>
            <w:color w:val="0000FF"/>
          </w:rPr>
          <w:t>подпунктом 9 пункта 8</w:t>
        </w:r>
      </w:hyperlink>
      <w:r>
        <w:t xml:space="preserve"> насто</w:t>
      </w:r>
      <w:r>
        <w:t>ящего Порядка:</w:t>
      </w:r>
    </w:p>
    <w:p w14:paraId="7AC75DAC" w14:textId="77777777" w:rsidR="00712A30" w:rsidRDefault="005971DE">
      <w:pPr>
        <w:pStyle w:val="ConsPlusNormal"/>
        <w:spacing w:before="240"/>
        <w:ind w:firstLine="540"/>
        <w:jc w:val="both"/>
      </w:pPr>
      <w:r>
        <w:t xml:space="preserve">а)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52" w:history="1">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заявитель;</w:t>
      </w:r>
    </w:p>
    <w:p w14:paraId="4D6183B3" w14:textId="77777777" w:rsidR="00712A30" w:rsidRDefault="005971DE">
      <w:pPr>
        <w:pStyle w:val="ConsPlusNormal"/>
        <w:spacing w:before="240"/>
        <w:ind w:firstLine="540"/>
        <w:jc w:val="both"/>
      </w:pPr>
      <w:r>
        <w:t>б) копия заключенного с заявителем</w:t>
      </w:r>
      <w:r>
        <w:t xml:space="preserve">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53" w:history="1">
        <w:r>
          <w:rPr>
            <w:color w:val="0000FF"/>
          </w:rPr>
          <w:t>законом</w:t>
        </w:r>
      </w:hyperlink>
      <w:r>
        <w:t xml:space="preserve"> "О водоснабжении и водоотведении";</w:t>
      </w:r>
    </w:p>
    <w:p w14:paraId="31063961" w14:textId="77777777" w:rsidR="00712A30" w:rsidRDefault="005971DE">
      <w:pPr>
        <w:pStyle w:val="ConsPlusNormal"/>
        <w:spacing w:before="240"/>
        <w:ind w:firstLine="540"/>
        <w:jc w:val="both"/>
      </w:pPr>
      <w:bookmarkStart w:id="35" w:name="Par150"/>
      <w:bookmarkEnd w:id="35"/>
      <w:r>
        <w:t xml:space="preserve">8) в случае переоформления лицензий на пользование недрами по основанию, предусмотренному </w:t>
      </w:r>
      <w:hyperlink w:anchor="Par82" w:tooltip="10) передача права пользования участком недр, предоставленным субъекту предпринимательской деятельности на основании соглашения о разделе продукции в соответствии с Федеральным законом от 30 декабря 1995 г. N 225-ФЗ &quot;О соглашениях о разделе продукции&quot; (Собрани" w:history="1">
        <w:r>
          <w:rPr>
            <w:color w:val="0000FF"/>
          </w:rPr>
          <w:t>подпунктом 10 пункт</w:t>
        </w:r>
        <w:r>
          <w:rPr>
            <w:color w:val="0000FF"/>
          </w:rPr>
          <w:t>а 8</w:t>
        </w:r>
      </w:hyperlink>
      <w:r>
        <w:t xml:space="preserve"> настоящего Порядка:</w:t>
      </w:r>
    </w:p>
    <w:p w14:paraId="56D3FF6D" w14:textId="77777777" w:rsidR="00712A30" w:rsidRDefault="005971DE">
      <w:pPr>
        <w:pStyle w:val="ConsPlusNormal"/>
        <w:spacing w:before="240"/>
        <w:ind w:firstLine="540"/>
        <w:jc w:val="both"/>
      </w:pPr>
      <w:r>
        <w:t xml:space="preserve">а)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54" w:history="1">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заявитель;</w:t>
      </w:r>
    </w:p>
    <w:p w14:paraId="1DFAD37D" w14:textId="77777777" w:rsidR="00712A30" w:rsidRDefault="005971DE">
      <w:pPr>
        <w:pStyle w:val="ConsPlusNormal"/>
        <w:spacing w:before="240"/>
        <w:ind w:firstLine="540"/>
        <w:jc w:val="both"/>
      </w:pPr>
      <w:r>
        <w:t>б) реквизиты соглашения о</w:t>
      </w:r>
      <w:r>
        <w:t xml:space="preserve"> разделе продукции, на основании которого пользователю недр по переоформляемой лицензии на пользование недрами предоставлено право пользования участком недр в соответствии с Федеральным </w:t>
      </w:r>
      <w:hyperlink r:id="rId55" w:history="1">
        <w:r>
          <w:rPr>
            <w:color w:val="0000FF"/>
          </w:rPr>
          <w:t>законом</w:t>
        </w:r>
      </w:hyperlink>
      <w:r>
        <w:t xml:space="preserve"> "О соглашениях о разделе продукции";</w:t>
      </w:r>
    </w:p>
    <w:p w14:paraId="3A90228D" w14:textId="77777777" w:rsidR="00712A30" w:rsidRDefault="005971DE">
      <w:pPr>
        <w:pStyle w:val="ConsPlusNormal"/>
        <w:spacing w:before="240"/>
        <w:ind w:firstLine="540"/>
        <w:jc w:val="both"/>
      </w:pPr>
      <w:r>
        <w:t xml:space="preserve">в) реквизиты специального акта, являющегося неотъемлемой частью соглашения о разделе продукции, посредством составления которого в соответствии с </w:t>
      </w:r>
      <w:hyperlink r:id="rId56" w:history="1">
        <w:r>
          <w:rPr>
            <w:color w:val="0000FF"/>
          </w:rPr>
          <w:t>пунктом 2 статьи 16</w:t>
        </w:r>
      </w:hyperlink>
      <w:r>
        <w:t xml:space="preserve"> Федерального закона "О соглашениях о разделе продукции" (Собрание законодательства Российской Федерации, 1996, N 1, ст. 18) совершена передача прав и обязанностей по </w:t>
      </w:r>
      <w:r>
        <w:t>соглашению о разделе продукции.</w:t>
      </w:r>
    </w:p>
    <w:p w14:paraId="468A4148" w14:textId="77777777" w:rsidR="00712A30" w:rsidRDefault="005971DE">
      <w:pPr>
        <w:pStyle w:val="ConsPlusNormal"/>
        <w:spacing w:before="240"/>
        <w:ind w:firstLine="540"/>
        <w:jc w:val="both"/>
      </w:pPr>
      <w:r>
        <w:t xml:space="preserve">В случае если в соответствии со </w:t>
      </w:r>
      <w:hyperlink r:id="rId57" w:history="1">
        <w:r>
          <w:rPr>
            <w:color w:val="0000FF"/>
          </w:rPr>
          <w:t>статьей 57</w:t>
        </w:r>
      </w:hyperlink>
      <w:r>
        <w:t xml:space="preserve"> Гражданского кодекса Российской Федерации реорганизация юридического</w:t>
      </w:r>
      <w:r>
        <w:t xml:space="preserve"> лица - пользователя недр осуществлена с одновременным </w:t>
      </w:r>
      <w:r>
        <w:lastRenderedPageBreak/>
        <w:t xml:space="preserve">сочетанием ее различных форм, к заявке, помимо документов и сведений, предусмотренных </w:t>
      </w:r>
      <w:hyperlink w:anchor="Par96" w:tooltip="13. К заявке прилагаются следующие документы и сведения:" w:history="1">
        <w:r>
          <w:rPr>
            <w:color w:val="0000FF"/>
          </w:rPr>
          <w:t>пунктом 13</w:t>
        </w:r>
      </w:hyperlink>
      <w:r>
        <w:t xml:space="preserve"> настоящего Порядк</w:t>
      </w:r>
      <w:r>
        <w:t xml:space="preserve">а, прилагаются документы и сведения, указанные в </w:t>
      </w:r>
      <w:hyperlink w:anchor="Par103" w:tooltip="1) в случае переоформления лицензий на пользование недрами по основанию, предусмотренному подпунктом 1 пункта 8 настоящего Порядка, - заверенные в соответствии с требованиями законодательства Российской Федерации копии учредительных документов заявителя, а в с" w:history="1">
        <w:r>
          <w:rPr>
            <w:color w:val="0000FF"/>
          </w:rPr>
          <w:t>подпунктах 1</w:t>
        </w:r>
      </w:hyperlink>
      <w:r>
        <w:t xml:space="preserve"> - </w:t>
      </w:r>
      <w:hyperlink w:anchor="Par107" w:tooltip="3) в случае переоформления лицензий на пользование недрами по основаниям, предусмотренным подпунктами 4 и 5 пункта 8 настоящего Порядка:" w:history="1">
        <w:r>
          <w:rPr>
            <w:color w:val="0000FF"/>
          </w:rPr>
          <w:t>3</w:t>
        </w:r>
      </w:hyperlink>
      <w:r>
        <w:t xml:space="preserve"> настоящего пункта, в зависимости от соответствующих оснований переоформления лицензий на пользование недрами, предусмотренных </w:t>
      </w:r>
      <w:hyperlink w:anchor="Par72" w:tooltip="8. В соответствии с частью двенадцатой статьи 12.1, частью первой статьи 17.1 Закона Российской Федерации &quot;О недрах&quot; (Ведомости Съезда народных депутатов Российской Федерации и Верховного Совета Российской Федерации, 1992, N 16, ст. 834; Собрание законодательс" w:history="1">
        <w:r>
          <w:rPr>
            <w:color w:val="0000FF"/>
          </w:rPr>
          <w:t>пунктом 8</w:t>
        </w:r>
      </w:hyperlink>
      <w:r>
        <w:t xml:space="preserve"> настоящего Порядка.</w:t>
      </w:r>
    </w:p>
    <w:p w14:paraId="40F73AA0" w14:textId="77777777" w:rsidR="00712A30" w:rsidRDefault="005971DE">
      <w:pPr>
        <w:pStyle w:val="ConsPlusNormal"/>
        <w:spacing w:before="240"/>
        <w:ind w:firstLine="540"/>
        <w:jc w:val="both"/>
      </w:pPr>
      <w:bookmarkStart w:id="36" w:name="Par155"/>
      <w:bookmarkEnd w:id="36"/>
      <w:r>
        <w:t>15. К согласию пользователя недр по переоформляем</w:t>
      </w:r>
      <w:r>
        <w:t>ой лицензии на пользование недрами на ее переоформление прилагается документ, подтверждающий полномочия лица на осуществление действий от имени пользователя недр по переоформляемой лицензии на пользование недрами - юридического лица (копия решения о назнач</w:t>
      </w:r>
      <w:r>
        <w:t>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по переоформляемой лицензии на пользование недрами без доверенности (</w:t>
      </w:r>
      <w:r>
        <w:t>далее - руководитель пользователя недр по переоформляемой лицензии). В случае если от имени пользователя недр по переоформляемой лицензии на пользование недрами без доверенности действует иное лицо, заявка должна содержать также подлинник доверенности на о</w:t>
      </w:r>
      <w:r>
        <w:t>существление действий от имени пользователя недр по переоформляемой лицензии на пользование недрами, заверенный печатью пользователя недр по переоформляемой лицензии на пользование недрами (при наличии) и подписанный руководителем пользователя недр по пере</w:t>
      </w:r>
      <w:r>
        <w:t>оформляемой лицензии на пользование недрами (для юридического лица) или иным уполномоченным руководителем пользователя недр по переоформляемой лицензии лицом. В случае если указанная доверенность подписана лицом, уполномоченным руководителем пользователя н</w:t>
      </w:r>
      <w:r>
        <w:t>едр по переоформляемой лицензии, заявка должна содержать также документ, подтверждающий полномочия этого лица.</w:t>
      </w:r>
    </w:p>
    <w:p w14:paraId="6790F34D" w14:textId="77777777" w:rsidR="00712A30" w:rsidRDefault="005971DE">
      <w:pPr>
        <w:pStyle w:val="ConsPlusNormal"/>
        <w:spacing w:before="240"/>
        <w:ind w:firstLine="540"/>
        <w:jc w:val="both"/>
      </w:pPr>
      <w:bookmarkStart w:id="37" w:name="Par156"/>
      <w:bookmarkEnd w:id="37"/>
      <w:r>
        <w:t>16. В составе документов, содержащих данные о финансовых возможностях заявителя, необходимых для эффективного и безопасного проведения работ на и</w:t>
      </w:r>
      <w:r>
        <w:t>спрашиваемом участке недр, представляются:</w:t>
      </w:r>
    </w:p>
    <w:p w14:paraId="3ED2AF62" w14:textId="77777777" w:rsidR="00712A30" w:rsidRDefault="005971DE">
      <w:pPr>
        <w:pStyle w:val="ConsPlusNormal"/>
        <w:spacing w:before="240"/>
        <w:ind w:firstLine="540"/>
        <w:jc w:val="both"/>
      </w:pPr>
      <w:r>
        <w:t>1) копия бухгалтерской (финансовой) отчетности (с приложением всех обязательных форм) за последний отчетный период, предшествующий дате подачи заявки, или за предыдущий отчетный период, предшествующий дате подачи заявки, в случае если сроки представления б</w:t>
      </w:r>
      <w:r>
        <w:t>ухгалтерской (финансовой) отчетности за последний отчетный период на дату подачи заявки не истекли, с отметкой налогового органа о ее принятии или с приложением заверенных в соответствии с требованиями законодательства Российской Федерации заявителем квита</w:t>
      </w:r>
      <w:r>
        <w:t xml:space="preserve">нций, подтверждающих прием налоговым органом бухгалтерской (финансовой) отчетности (за исключением иностранных юридических лиц, осуществляющих свою деятельность на территории Российской Федерации через аккредитованные филиалы и представительства, в случае </w:t>
      </w:r>
      <w:r>
        <w:t xml:space="preserve">если в соответствии с Федеральным </w:t>
      </w:r>
      <w:hyperlink r:id="rId58" w:history="1">
        <w:r>
          <w:rPr>
            <w:color w:val="0000FF"/>
          </w:rPr>
          <w:t>законом</w:t>
        </w:r>
      </w:hyperlink>
      <w:r>
        <w:t xml:space="preserve"> от 6 декабря 2011 г. N 402-ФЗ "О бухгалтерском учете" (Собрание законодательства Российской Федерации, 2011, N 50, ст. 734</w:t>
      </w:r>
      <w:r>
        <w:t>4; 2021, N 27, ст. 5187) бухгалтерский учет такими организациями на территории Российской Федерации не ведется);</w:t>
      </w:r>
    </w:p>
    <w:p w14:paraId="339F1759" w14:textId="77777777" w:rsidR="00712A30" w:rsidRDefault="005971DE">
      <w:pPr>
        <w:pStyle w:val="ConsPlusNormal"/>
        <w:spacing w:before="240"/>
        <w:ind w:firstLine="540"/>
        <w:jc w:val="both"/>
      </w:pPr>
      <w:r>
        <w:t>2) справки из банка о движении денежных средств по счетам заявителя в течение месяца, предшествующего дате подачи заявки, и остатке денежных ср</w:t>
      </w:r>
      <w:r>
        <w:t>едств на счетах заявителя;</w:t>
      </w:r>
    </w:p>
    <w:p w14:paraId="794F7583" w14:textId="77777777" w:rsidR="00712A30" w:rsidRDefault="005971DE">
      <w:pPr>
        <w:pStyle w:val="ConsPlusNormal"/>
        <w:spacing w:before="240"/>
        <w:ind w:firstLine="540"/>
        <w:jc w:val="both"/>
      </w:pPr>
      <w:r>
        <w:t xml:space="preserve">3) договоры (копии договоров) займа, заключенные на дату подачи заявки, в том числе заключенные под отлагательным условием в соответствии со </w:t>
      </w:r>
      <w:hyperlink r:id="rId59" w:history="1">
        <w:r>
          <w:rPr>
            <w:color w:val="0000FF"/>
          </w:rPr>
          <w:t>статьей 157</w:t>
        </w:r>
      </w:hyperlink>
      <w:r>
        <w:t xml:space="preserve"> Гражданского кодекса Российской Федерации (Собрание законодательства Российской Федерации, 1994, N 32, ст. 3301), с приложением справ</w:t>
      </w:r>
      <w:r>
        <w:t xml:space="preserve">ки из банка об остатке денежных средств на счетах займодавцев в размере, достаточном для исполнения их обязательств по представленным договорам займа, которые не исполнены на дату подачи заявки (в случае привлечения финансовых средств по договорам </w:t>
      </w:r>
      <w:r>
        <w:lastRenderedPageBreak/>
        <w:t>займа);</w:t>
      </w:r>
    </w:p>
    <w:p w14:paraId="785C2E07" w14:textId="77777777" w:rsidR="00712A30" w:rsidRDefault="005971DE">
      <w:pPr>
        <w:pStyle w:val="ConsPlusNormal"/>
        <w:spacing w:before="240"/>
        <w:ind w:firstLine="540"/>
        <w:jc w:val="both"/>
      </w:pPr>
      <w:r>
        <w:t xml:space="preserve">4) кредитные договоры (копии кредитных договоров), заключенные на дату подачи заявки, в том числе заключенные под отлагательным условием в соответствии со </w:t>
      </w:r>
      <w:hyperlink r:id="rId60" w:history="1">
        <w:r>
          <w:rPr>
            <w:color w:val="0000FF"/>
          </w:rPr>
          <w:t>статьей 157</w:t>
        </w:r>
      </w:hyperlink>
      <w:r>
        <w:t xml:space="preserve"> Гражданского кодекса Российской Федерации (в случае привлечения финансовых средств по договорам кредита).</w:t>
      </w:r>
    </w:p>
    <w:p w14:paraId="035EC419" w14:textId="77777777" w:rsidR="00712A30" w:rsidRDefault="005971DE">
      <w:pPr>
        <w:pStyle w:val="ConsPlusNormal"/>
        <w:spacing w:before="240"/>
        <w:ind w:firstLine="540"/>
        <w:jc w:val="both"/>
      </w:pPr>
      <w:bookmarkStart w:id="38" w:name="Par161"/>
      <w:bookmarkEnd w:id="38"/>
      <w:r>
        <w:t>17. В составе документов, содержащих данные о квалифицированных специалистах и технических средствах заявителя, необходимых дл</w:t>
      </w:r>
      <w:r>
        <w:t>я эффективного и безопасного проведения работ на испрашиваемом участке недр, представляются:</w:t>
      </w:r>
    </w:p>
    <w:p w14:paraId="6595A8CE" w14:textId="77777777" w:rsidR="00712A30" w:rsidRDefault="005971DE">
      <w:pPr>
        <w:pStyle w:val="ConsPlusNormal"/>
        <w:spacing w:before="240"/>
        <w:ind w:firstLine="540"/>
        <w:jc w:val="both"/>
      </w:pPr>
      <w:r>
        <w:t>1) перечень квалифицированных специалистов, являющихся работниками заявителя, а также квалифицированных специалистов юридических и (или) физических лиц, привлекаем</w:t>
      </w:r>
      <w:r>
        <w:t>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 с приложением штатных расписаний</w:t>
      </w:r>
      <w:r>
        <w:t xml:space="preserve"> заявителя и (или) юридических лиц, привлекаемых для осуществления пользования участком недр, подтверждающих наличие квалифицированных специалистов, необходимых для эффективного и безопасного осуществления пользования участком недр.</w:t>
      </w:r>
    </w:p>
    <w:p w14:paraId="3979C9BE" w14:textId="77777777" w:rsidR="00712A30" w:rsidRDefault="005971DE">
      <w:pPr>
        <w:pStyle w:val="ConsPlusNormal"/>
        <w:spacing w:before="240"/>
        <w:ind w:firstLine="540"/>
        <w:jc w:val="both"/>
      </w:pPr>
      <w:r>
        <w:t>В перечне квалифицирова</w:t>
      </w:r>
      <w:r>
        <w:t>нных специалистов указываются фамилия, имя, отчество (при наличии), должность, квалификация каждого специалиста, реквизиты трудового или гражданско-правового договора, заключенного со специалистом, информация о том, является ли специалист работником заявит</w:t>
      </w:r>
      <w:r>
        <w:t>еля или работником юридического лица, привлекаемого для осуществления пользования участком недр.</w:t>
      </w:r>
    </w:p>
    <w:p w14:paraId="103D4EE0" w14:textId="77777777" w:rsidR="00712A30" w:rsidRDefault="005971DE">
      <w:pPr>
        <w:pStyle w:val="ConsPlusNormal"/>
        <w:spacing w:before="240"/>
        <w:ind w:firstLine="540"/>
        <w:jc w:val="both"/>
      </w:pPr>
      <w:r>
        <w:t xml:space="preserve">2) перечень технических средств заявителя, а также технических средств юридических и (или) физических лиц, привлекаемых для осуществления пользования участком </w:t>
      </w:r>
      <w:r>
        <w:t xml:space="preserve">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 с приложением данных регистра бухгалтерского учета, отражающих информацию </w:t>
      </w:r>
      <w:r>
        <w:t>по основным средствам заявителя и (или) юридических лиц, привлекаемых для осуществления пользования участком недр, подтверждающую наличие технических средств, необходимых для эффективного и безопасного осуществления пользования участком недр.</w:t>
      </w:r>
    </w:p>
    <w:p w14:paraId="1B079A7B" w14:textId="77777777" w:rsidR="00712A30" w:rsidRDefault="005971DE">
      <w:pPr>
        <w:pStyle w:val="ConsPlusNormal"/>
        <w:spacing w:before="240"/>
        <w:ind w:firstLine="540"/>
        <w:jc w:val="both"/>
      </w:pPr>
      <w:r>
        <w:t>В перечне тех</w:t>
      </w:r>
      <w:r>
        <w:t>нических средств заявителя указываются наименования технических средств, их количество, заводские, инвентарные или регистрационные номера, реквизиты документов, подтверждающих нахождение таких технических средств во владении и пользовании заявителя и (или)</w:t>
      </w:r>
      <w:r>
        <w:t xml:space="preserve"> юридического лица, физического лица, привлекаемых для осуществления пользования участком недр.</w:t>
      </w:r>
    </w:p>
    <w:p w14:paraId="0DBE0F84" w14:textId="77777777" w:rsidR="00712A30" w:rsidRDefault="005971DE">
      <w:pPr>
        <w:pStyle w:val="ConsPlusNormal"/>
        <w:spacing w:before="240"/>
        <w:ind w:firstLine="540"/>
        <w:jc w:val="both"/>
      </w:pPr>
      <w:r>
        <w:t>3) копии договоров с юридическими и (или) физическими лицами, привлекаемыми для осуществления пользования участком недр, в том числе заключенных под отлагательн</w:t>
      </w:r>
      <w:r>
        <w:t xml:space="preserve">ым условием в соответствии со </w:t>
      </w:r>
      <w:hyperlink r:id="rId61" w:history="1">
        <w:r>
          <w:rPr>
            <w:color w:val="0000FF"/>
          </w:rPr>
          <w:t>статьей 157</w:t>
        </w:r>
      </w:hyperlink>
      <w:r>
        <w:t xml:space="preserve"> Гражданского кодекса Российской Федерации (в случае, если осуществление отдельных видов деятельности,</w:t>
      </w:r>
      <w:r>
        <w:t xml:space="preserve"> связанных с пользованием участком недр, планируется проводить с привлечением юридических и (или) физических лиц);</w:t>
      </w:r>
    </w:p>
    <w:p w14:paraId="4F660295" w14:textId="77777777" w:rsidR="00712A30" w:rsidRDefault="005971DE">
      <w:pPr>
        <w:pStyle w:val="ConsPlusNormal"/>
        <w:spacing w:before="240"/>
        <w:ind w:firstLine="540"/>
        <w:jc w:val="both"/>
      </w:pPr>
      <w:r>
        <w:t>4) перечень лицензий (разрешений) на осуществление отдельных видов деятельности, необходимых для осуществления пользования участком недр в со</w:t>
      </w:r>
      <w:r>
        <w:t xml:space="preserve">ответствии с планируемой </w:t>
      </w:r>
      <w:r>
        <w:lastRenderedPageBreak/>
        <w:t xml:space="preserve">технологией проведения работ и предусмотренных Федеральным </w:t>
      </w:r>
      <w:hyperlink r:id="rId62" w:history="1">
        <w:r>
          <w:rPr>
            <w:color w:val="0000FF"/>
          </w:rPr>
          <w:t>законом</w:t>
        </w:r>
      </w:hyperlink>
      <w:r>
        <w:t xml:space="preserve"> от 4 мая 2011 г. N 99-ФЗ "О лицензировании отдельных видов деятельности"</w:t>
      </w:r>
      <w:r>
        <w:t xml:space="preserve"> (Собрание законодательства Российской Федерации, 2011, N 19, ст. 2716; 2021, N 27, ст. 5177), заявителя, а также привлеченных им юридических и (или) физических лиц (в случае, если осуществление отдельных видов деятельности, связанных с пользованием участк</w:t>
      </w:r>
      <w:r>
        <w:t>ом недр, планируется осуществлять с привлечением юридических и (или) физических лиц).</w:t>
      </w:r>
    </w:p>
    <w:p w14:paraId="177E00D9" w14:textId="77777777" w:rsidR="00712A30" w:rsidRDefault="005971DE">
      <w:pPr>
        <w:pStyle w:val="ConsPlusNormal"/>
        <w:spacing w:before="240"/>
        <w:ind w:firstLine="540"/>
        <w:jc w:val="both"/>
      </w:pPr>
      <w:r>
        <w:t>В перечне лицензий (разрешений) на осуществление отдельных видов деятельности, предусмотренном настоящим подпунктом, указываются регистрационные номера лицензий (разрешен</w:t>
      </w:r>
      <w:r>
        <w:t>ий) и даты их предоставления.</w:t>
      </w:r>
    </w:p>
    <w:p w14:paraId="57F33BD4" w14:textId="77777777" w:rsidR="00712A30" w:rsidRDefault="005971DE">
      <w:pPr>
        <w:pStyle w:val="ConsPlusNormal"/>
        <w:spacing w:before="240"/>
        <w:ind w:firstLine="540"/>
        <w:jc w:val="both"/>
      </w:pPr>
      <w:bookmarkStart w:id="39" w:name="Par169"/>
      <w:bookmarkEnd w:id="39"/>
      <w:r>
        <w:t xml:space="preserve">18. Для переоформления лицензии на пользование участком недр федерального значения заявитель представляет справку о наличии (отсутствии) обстоятельств, при которых переход права пользования участком недр федерального значения </w:t>
      </w:r>
      <w:r>
        <w:t xml:space="preserve">запрещается в соответствии с </w:t>
      </w:r>
      <w:hyperlink r:id="rId63" w:history="1">
        <w:r>
          <w:rPr>
            <w:color w:val="0000FF"/>
          </w:rPr>
          <w:t>частью пятой статьи 17.1</w:t>
        </w:r>
      </w:hyperlink>
      <w:r>
        <w:t xml:space="preserve"> Закона Российской Федерации "О недрах" (Ведомости Съезда народных депутатов Российской Федер</w:t>
      </w:r>
      <w:r>
        <w:t>ации и Верховного Совета Российской Федерации, 1992, N 16, ст. 834; Собрание законодательства Российской Федерации, 2021, N 18, ст. 3067), подписанную руководителем заявителя или иным уполномоченным руководителем заявителя лицом.</w:t>
      </w:r>
    </w:p>
    <w:p w14:paraId="294B1A4B" w14:textId="77777777" w:rsidR="00712A30" w:rsidRDefault="005971DE">
      <w:pPr>
        <w:pStyle w:val="ConsPlusNormal"/>
        <w:spacing w:before="240"/>
        <w:ind w:firstLine="540"/>
        <w:jc w:val="both"/>
      </w:pPr>
      <w:bookmarkStart w:id="40" w:name="Par170"/>
      <w:bookmarkEnd w:id="40"/>
      <w:r>
        <w:t>19. В случае наличия обсто</w:t>
      </w:r>
      <w:r>
        <w:t xml:space="preserve">ятельств, при которых переход права пользования участком недр федерального значения запрещается в соответствии с </w:t>
      </w:r>
      <w:hyperlink r:id="rId64" w:history="1">
        <w:r>
          <w:rPr>
            <w:color w:val="0000FF"/>
          </w:rPr>
          <w:t>частью пятой статьи 17.1</w:t>
        </w:r>
      </w:hyperlink>
      <w:r>
        <w:t xml:space="preserve"> Закона Р</w:t>
      </w:r>
      <w:r>
        <w:t xml:space="preserve">оссийской Федерации "О недрах", заявитель представляет документы, предусмотренные </w:t>
      </w:r>
      <w:hyperlink r:id="rId65" w:history="1">
        <w:r>
          <w:rPr>
            <w:color w:val="0000FF"/>
          </w:rPr>
          <w:t>статьей 8</w:t>
        </w:r>
      </w:hyperlink>
      <w:r>
        <w:t xml:space="preserve"> Федерального закона от 29 апреля 2008 г. N 57-ФЗ "О</w:t>
      </w:r>
      <w:r>
        <w:t xml:space="preserve">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2021, N 27, ст. 5180) </w:t>
      </w:r>
      <w:r>
        <w:t xml:space="preserve">(далее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соответствии с </w:t>
      </w:r>
      <w:hyperlink r:id="rId66" w:history="1">
        <w:r>
          <w:rPr>
            <w:color w:val="0000FF"/>
          </w:rPr>
          <w:t>Правилами</w:t>
        </w:r>
      </w:hyperlink>
      <w:r>
        <w:t xml:space="preserve">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w:t>
      </w:r>
      <w:r>
        <w:t>енными обществами, имеющими стратегическое значение для обеспечения обороны страны и безопасности государства, утвержденными постановлением Правительства Российской Федерации от 17 октября 2009 г. N 838 (Собрание законодательства Российской Федерации, 2009</w:t>
      </w:r>
      <w:r>
        <w:t>, N 43, ст. 5087; 2021, N 40, ст. 6816), либо представляет реквизиты документа, подтверждающего их направление в Федеральную антимонопольную службу.</w:t>
      </w:r>
    </w:p>
    <w:p w14:paraId="413C86C3" w14:textId="77777777" w:rsidR="00712A30" w:rsidRDefault="005971DE">
      <w:pPr>
        <w:pStyle w:val="ConsPlusNormal"/>
        <w:spacing w:before="240"/>
        <w:ind w:firstLine="540"/>
        <w:jc w:val="both"/>
      </w:pPr>
      <w:r>
        <w:t xml:space="preserve">20. Заявка и прилагаемые к ней документы и сведения, указанные в </w:t>
      </w:r>
      <w:hyperlink w:anchor="Par90" w:tooltip="12. Заявка должна содержать:" w:history="1">
        <w:r>
          <w:rPr>
            <w:color w:val="0000FF"/>
          </w:rPr>
          <w:t>пунктах 12</w:t>
        </w:r>
      </w:hyperlink>
      <w:r>
        <w:t xml:space="preserve"> - </w:t>
      </w:r>
      <w:hyperlink w:anchor="Par170" w:tooltip="19. В случае наличия обстоятельств, при которых переход права пользования участком недр федерального значения запрещается в соответствии с частью пятой статьи 17.1 Закона Российской Федерации &quot;О недрах&quot;, заявитель представляет документы, предусмотренные статье" w:history="1">
        <w:r>
          <w:rPr>
            <w:color w:val="0000FF"/>
          </w:rPr>
          <w:t>19</w:t>
        </w:r>
      </w:hyperlink>
      <w:r>
        <w:t xml:space="preserve"> настоящего Порядка, представляются в ФГКУ "Росгеолэкспертиза".</w:t>
      </w:r>
    </w:p>
    <w:p w14:paraId="4A0AC6AC" w14:textId="77777777" w:rsidR="00712A30" w:rsidRDefault="005971DE">
      <w:pPr>
        <w:pStyle w:val="ConsPlusNormal"/>
        <w:spacing w:before="240"/>
        <w:ind w:firstLine="540"/>
        <w:jc w:val="both"/>
      </w:pPr>
      <w:r>
        <w:t>21. Заявка и прилагаемые к ней документы и сведения подаются с использованием Портала недропользователей и геологических о</w:t>
      </w:r>
      <w:r>
        <w:t>рганизаций "Личный кабинет недропользователя" на официальном сайте Федерального агентства по недропользованию в информационно-телекоммуникационной сети "Интернет" (далее - Личный кабинет недропользователя), лично или почтовым отправлением.</w:t>
      </w:r>
    </w:p>
    <w:p w14:paraId="1A749A8A" w14:textId="77777777" w:rsidR="00712A30" w:rsidRDefault="005971DE">
      <w:pPr>
        <w:pStyle w:val="ConsPlusNormal"/>
        <w:spacing w:before="240"/>
        <w:ind w:firstLine="540"/>
        <w:jc w:val="both"/>
      </w:pPr>
      <w:bookmarkStart w:id="41" w:name="Par173"/>
      <w:bookmarkEnd w:id="41"/>
      <w:r>
        <w:t xml:space="preserve">В случае подачи </w:t>
      </w:r>
      <w:r>
        <w:t xml:space="preserve">заявки с использованием Личного кабинета недропользователя заявка и прилагаемые к ней документы и сведения представляются в форме электронных документов, подписанных электронной подписью в соответствии с требованиями Федерального </w:t>
      </w:r>
      <w:hyperlink r:id="rId67" w:history="1">
        <w:r>
          <w:rPr>
            <w:color w:val="0000FF"/>
          </w:rPr>
          <w:t>закона</w:t>
        </w:r>
      </w:hyperlink>
      <w:r>
        <w:t xml:space="preserve"> от 6 апреля 2011 г. N 63-ФЗ "Об электронной подписи" (Собрание законодательства Российской </w:t>
      </w:r>
      <w:r>
        <w:lastRenderedPageBreak/>
        <w:t>Федерации, 2011, N 15, ст. 2036; 2021, N 27, ст. 5187) (далее - Федеральный закон "Об электр</w:t>
      </w:r>
      <w:r>
        <w:t>онной подписи").</w:t>
      </w:r>
    </w:p>
    <w:p w14:paraId="065962BF" w14:textId="77777777" w:rsidR="00712A30" w:rsidRDefault="005971DE">
      <w:pPr>
        <w:pStyle w:val="ConsPlusNormal"/>
        <w:spacing w:before="240"/>
        <w:ind w:firstLine="540"/>
        <w:jc w:val="both"/>
      </w:pPr>
      <w:bookmarkStart w:id="42" w:name="Par174"/>
      <w:bookmarkEnd w:id="42"/>
      <w:r>
        <w:t>В случае подачи заявки лично или почтовым отправлением заявка представляется на бумажном носителе с приложением к ней документов и сведений в форме электронных документов, подписанных электронной подписью в соответствии с требованиями Феде</w:t>
      </w:r>
      <w:r>
        <w:t xml:space="preserve">рального </w:t>
      </w:r>
      <w:hyperlink r:id="rId68" w:history="1">
        <w:r>
          <w:rPr>
            <w:color w:val="0000FF"/>
          </w:rPr>
          <w:t>закона</w:t>
        </w:r>
      </w:hyperlink>
      <w:r>
        <w:t xml:space="preserve"> "Об электронной подписи", на электронном носителе (оптический диск CD или диск DVD, внешний USB-накопитель или SSD-накопитель). Поданная на бумажном</w:t>
      </w:r>
      <w:r>
        <w:t xml:space="preserve"> носителе заявка должна быть скреплена печатью заявителя (при наличии) (для юридического лица) и подписана заявителем либо уполномоченным руководителем заявителя лицом. Все листы поданной на бумажном носителе заявки должны быть прошиты и пронумерованы.</w:t>
      </w:r>
    </w:p>
    <w:p w14:paraId="2E2DFF39" w14:textId="77777777" w:rsidR="00712A30" w:rsidRDefault="005971DE">
      <w:pPr>
        <w:pStyle w:val="ConsPlusNormal"/>
        <w:spacing w:before="240"/>
        <w:ind w:firstLine="540"/>
        <w:jc w:val="both"/>
      </w:pPr>
      <w:r>
        <w:t>Док</w:t>
      </w:r>
      <w:r>
        <w:t xml:space="preserve">ументы, составленные на иностранном языке, представляются с их переводом на русский язык. Верность перевода или подлинность подписи переводчика должны быть нотариально засвидетельствованы в соответствии с </w:t>
      </w:r>
      <w:hyperlink r:id="rId69" w:history="1">
        <w:r>
          <w:rPr>
            <w:color w:val="0000FF"/>
          </w:rPr>
          <w:t>Основами</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2021,</w:t>
      </w:r>
      <w:r>
        <w:t xml:space="preserve"> N 27, ст. 5182).</w:t>
      </w:r>
    </w:p>
    <w:p w14:paraId="35A4EC46" w14:textId="77777777" w:rsidR="00712A30" w:rsidRDefault="005971DE">
      <w:pPr>
        <w:pStyle w:val="ConsPlusNormal"/>
        <w:spacing w:before="240"/>
        <w:ind w:firstLine="540"/>
        <w:jc w:val="both"/>
      </w:pPr>
      <w:bookmarkStart w:id="43" w:name="Par176"/>
      <w:bookmarkEnd w:id="43"/>
      <w:r>
        <w:t xml:space="preserve">22. В соответствии с </w:t>
      </w:r>
      <w:hyperlink r:id="rId70" w:history="1">
        <w:r>
          <w:rPr>
            <w:color w:val="0000FF"/>
          </w:rPr>
          <w:t>частью пятнадцатой статьи 12.1</w:t>
        </w:r>
      </w:hyperlink>
      <w:r>
        <w:t xml:space="preserve"> Закона Российской Федерации "О недрах" (Ведомости Съезда народных депутатов </w:t>
      </w:r>
      <w:r>
        <w:t>Российской Федерации и Верховного Совета Российской Федерации, 1992, N 16, ст. 834; Собрание законодательства Российской Федерации, 2021, N 18, ст. 3067) заявка подается заявителем не позднее 6 месяцев до окончания срока действия лицензии на пользование не</w:t>
      </w:r>
      <w:r>
        <w:t>драми.</w:t>
      </w:r>
    </w:p>
    <w:p w14:paraId="1309069C" w14:textId="77777777" w:rsidR="00712A30" w:rsidRDefault="005971DE">
      <w:pPr>
        <w:pStyle w:val="ConsPlusNormal"/>
        <w:spacing w:before="240"/>
        <w:ind w:firstLine="540"/>
        <w:jc w:val="both"/>
      </w:pPr>
      <w:bookmarkStart w:id="44" w:name="Par177"/>
      <w:bookmarkEnd w:id="44"/>
      <w:r>
        <w:t xml:space="preserve">23. Заявка подается заявителем после уплаты им или уполномоченным им в соответствии с законодательством Российской Федерации лицом государственной пошлины, предусмотренной </w:t>
      </w:r>
      <w:hyperlink r:id="rId71" w:history="1">
        <w:r>
          <w:rPr>
            <w:color w:val="0000FF"/>
          </w:rPr>
          <w:t>абзацем четвертым подпункта 92 пункта 1 статьи 333.33</w:t>
        </w:r>
      </w:hyperlink>
      <w:r>
        <w:t xml:space="preserve"> Налогового кодекса Российской Федерации, по реквизитам, приведенным на официальном сайте Федерального агентства по недропользованию, официальных сайтах территориальных</w:t>
      </w:r>
      <w:r>
        <w:t xml:space="preserve"> органов Федерального агентства по недропользованию в информационно-телекоммуникационной сети "Интернет".</w:t>
      </w:r>
    </w:p>
    <w:p w14:paraId="5C4F4598" w14:textId="77777777" w:rsidR="00712A30" w:rsidRDefault="005971DE">
      <w:pPr>
        <w:pStyle w:val="ConsPlusNormal"/>
        <w:spacing w:before="240"/>
        <w:ind w:firstLine="540"/>
        <w:jc w:val="both"/>
      </w:pPr>
      <w:bookmarkStart w:id="45" w:name="Par178"/>
      <w:bookmarkEnd w:id="45"/>
      <w:r>
        <w:t>24. Поступившая заявка регистрируется ФГКУ "Росгеолэкспертиза" в день ее поступления. При регистрации заявки ей присваивается регистрационный номер, а</w:t>
      </w:r>
      <w:r>
        <w:t xml:space="preserve"> также указываются дата и местное время (час и минуты) ее поступления. В случае подачи заявки с использованием Личного кабинета недропользователя указание даты и местного времени (часов и минут) ее поступления осуществляется с использованием программно-апп</w:t>
      </w:r>
      <w:r>
        <w:t>аратных средств Личного кабинета недропользователя. В случае подачи заявки лично присвоение регистрационного номера заявке, а также указание даты и местного времени (часов и минут) ее поступления осуществляются в присутствии заявителя. В случае подачи заяв</w:t>
      </w:r>
      <w:r>
        <w:t>ки почтовым отправлением указание даты и местного времени (часов и минут) ее поступления должно соответствовать дате и местному времени вручения почтового отправления.</w:t>
      </w:r>
    </w:p>
    <w:p w14:paraId="682DB787" w14:textId="77777777" w:rsidR="00712A30" w:rsidRDefault="005971DE">
      <w:pPr>
        <w:pStyle w:val="ConsPlusNormal"/>
        <w:spacing w:before="240"/>
        <w:ind w:firstLine="540"/>
        <w:jc w:val="both"/>
      </w:pPr>
      <w:bookmarkStart w:id="46" w:name="Par179"/>
      <w:bookmarkEnd w:id="46"/>
      <w:r>
        <w:t>ФГКУ "Росгеолэкспертиза" обеспечивает размещение заявки и прилагаемых к ней документов и</w:t>
      </w:r>
      <w:r>
        <w:t xml:space="preserve"> сведений в федеральной государственной информационной системе "Автоматизированная система лицензирования недропользования" не позднее 5 рабочих дней с даты регистрации заявки.</w:t>
      </w:r>
    </w:p>
    <w:p w14:paraId="3CE691AE" w14:textId="77777777" w:rsidR="00712A30" w:rsidRDefault="005971DE">
      <w:pPr>
        <w:pStyle w:val="ConsPlusNormal"/>
        <w:spacing w:before="240"/>
        <w:ind w:firstLine="540"/>
        <w:jc w:val="both"/>
      </w:pPr>
      <w:bookmarkStart w:id="47" w:name="Par180"/>
      <w:bookmarkEnd w:id="47"/>
      <w:r>
        <w:t>25. ФГКУ "Росгеолэкспертиза" в срок, не превышающий 5 рабочих дней с даты регис</w:t>
      </w:r>
      <w:r>
        <w:t xml:space="preserve">трации </w:t>
      </w:r>
      <w:r>
        <w:lastRenderedPageBreak/>
        <w:t xml:space="preserve">заявки, проверяет содержание представленной заявки на предмет соответствия описи входящих в ее состав документов и сведений, наличия в ее составе документов и сведений, предусмотренных </w:t>
      </w:r>
      <w:hyperlink w:anchor="Par97" w:tooltip="1)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 w:history="1">
        <w:r>
          <w:rPr>
            <w:color w:val="0000FF"/>
          </w:rPr>
          <w:t>подпунктами 1</w:t>
        </w:r>
      </w:hyperlink>
      <w:r>
        <w:t xml:space="preserve">, </w:t>
      </w:r>
      <w:hyperlink w:anchor="Par98" w:tooltip="2) перечень лиц, входящих в одну группу с заявителем, по форме представления перечня лиц, входящих в одну группу лиц, утвержденной приказом Федеральной антимонопольной службы от 20 ноября 2006 г. N 293 (зарегистрирован Минюстом России 4 декабря 2006 г., регист" w:history="1">
        <w:r>
          <w:rPr>
            <w:color w:val="0000FF"/>
          </w:rPr>
          <w:t>2</w:t>
        </w:r>
      </w:hyperlink>
      <w:r>
        <w:t xml:space="preserve">, </w:t>
      </w:r>
      <w:hyperlink w:anchor="Par100" w:tooltip="4) документы, предусмотренные пунктом 14 настоящего Порядка, в зависимости от конкретного основания переоформления лицензии на пользование недрами;" w:history="1">
        <w:r>
          <w:rPr>
            <w:color w:val="0000FF"/>
          </w:rPr>
          <w:t>4</w:t>
        </w:r>
      </w:hyperlink>
      <w:r>
        <w:t xml:space="preserve">, </w:t>
      </w:r>
      <w:hyperlink w:anchor="Par101" w:tooltip="5) документы, предусмотренные пунктами 18 и 19 настоящего Порядка (при переоформлении лицензий на пользование участком недр федерального значения)." w:history="1">
        <w:r>
          <w:rPr>
            <w:color w:val="0000FF"/>
          </w:rPr>
          <w:t>5 пункта 13</w:t>
        </w:r>
      </w:hyperlink>
      <w:r>
        <w:t xml:space="preserve">, </w:t>
      </w:r>
      <w:hyperlink w:anchor="Par103" w:tooltip="1) в случае переоформления лицензий на пользование недрами по основанию, предусмотренному подпунктом 1 пункта 8 настоящего Порядка, - заверенные в соответствии с требованиями законодательства Российской Федерации копии учредительных документов заявителя, а в с" w:history="1">
        <w:r>
          <w:rPr>
            <w:color w:val="0000FF"/>
          </w:rPr>
          <w:t>подпунктами 1</w:t>
        </w:r>
      </w:hyperlink>
      <w:r>
        <w:t xml:space="preserve"> - </w:t>
      </w:r>
      <w:hyperlink w:anchor="Par125" w:tooltip="5) в случае переоформления лицензий на пользование недрами по основанию, предусмотренному подпунктом 7 пункта 8 настоящего Порядка:" w:history="1">
        <w:r>
          <w:rPr>
            <w:color w:val="0000FF"/>
          </w:rPr>
          <w:t>5</w:t>
        </w:r>
      </w:hyperlink>
      <w:r>
        <w:t xml:space="preserve">, </w:t>
      </w:r>
      <w:hyperlink w:anchor="Par138" w:tooltip="а) согласие пользователя недр в простой письменной форме по переоформляемой лицензии на пользование недрами на ее переоформление, подписанное конкурсным управляющим, утвержденным в деле о банкротстве юридического лица - пользователя недр по переоформляемой лиц" w:history="1">
        <w:r>
          <w:rPr>
            <w:color w:val="0000FF"/>
          </w:rPr>
          <w:t>подпунктами "а"</w:t>
        </w:r>
      </w:hyperlink>
      <w:r>
        <w:t xml:space="preserve"> - </w:t>
      </w:r>
      <w:hyperlink w:anchor="Par140" w:tooltip="в)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пунктами 16 и 17 н" w:history="1">
        <w:r>
          <w:rPr>
            <w:color w:val="0000FF"/>
          </w:rPr>
          <w:t>"в"</w:t>
        </w:r>
      </w:hyperlink>
      <w:r>
        <w:t xml:space="preserve">, </w:t>
      </w:r>
      <w:hyperlink w:anchor="Par143" w:tooltip="е) копии документов (договоров и (или) актов приема-передачи), подтверждающих приобретение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 w:history="1">
        <w:r>
          <w:rPr>
            <w:color w:val="0000FF"/>
          </w:rPr>
          <w:t>"е"</w:t>
        </w:r>
      </w:hyperlink>
      <w:r>
        <w:t xml:space="preserve"> - </w:t>
      </w:r>
      <w:hyperlink w:anchor="Par146" w:tooltip="и) 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статьей 36.1 Закона Российской Федерации &quot;О недрах&quot; (при наличии), технического проекта разработки м" w:history="1">
        <w:r>
          <w:rPr>
            <w:color w:val="0000FF"/>
          </w:rPr>
          <w:t>"и" подпункта 6</w:t>
        </w:r>
      </w:hyperlink>
      <w:r>
        <w:t xml:space="preserve">, </w:t>
      </w:r>
      <w:hyperlink w:anchor="Par147" w:tooltip="7) в случае переоформления лицензий на пользование недрами по основанию, предусмотренному подпунктом 9 пункта 8 настоящего Порядка:" w:history="1">
        <w:r>
          <w:rPr>
            <w:color w:val="0000FF"/>
          </w:rPr>
          <w:t>подпунктами 7</w:t>
        </w:r>
      </w:hyperlink>
      <w:r>
        <w:t xml:space="preserve"> - </w:t>
      </w:r>
      <w:hyperlink w:anchor="Par150" w:tooltip="8) в случае переоформления лицензий на пользование недрами по основанию, предусмотренному подпунктом 10 пункта 8 настоящего Порядка:" w:history="1">
        <w:r>
          <w:rPr>
            <w:color w:val="0000FF"/>
          </w:rPr>
          <w:t>8 пункта 14</w:t>
        </w:r>
      </w:hyperlink>
      <w:r>
        <w:t xml:space="preserve">, </w:t>
      </w:r>
      <w:hyperlink w:anchor="Par155" w:tooltip="15. К согласию пользователя недр по переоформляемой лицензии на пользование недрами на ее переоформление прилагается документ, подтверждающий полномочия лица на осуществление действий от имени пользователя недр по переоформляемой лицензии на пользование недрам" w:history="1">
        <w:r>
          <w:rPr>
            <w:color w:val="0000FF"/>
          </w:rPr>
          <w:t>пунктами 15</w:t>
        </w:r>
      </w:hyperlink>
      <w:r>
        <w:t xml:space="preserve"> - </w:t>
      </w:r>
      <w:hyperlink w:anchor="Par170" w:tooltip="19. В случае наличия обстоятельств, при которых переход права пользования участком недр федерального значения запрещается в соответствии с частью пятой статьи 17.1 Закона Российской Федерации &quot;О недрах&quot;, заявитель представляет документы, предусмотренные статье" w:history="1">
        <w:r>
          <w:rPr>
            <w:color w:val="0000FF"/>
          </w:rPr>
          <w:t>19</w:t>
        </w:r>
      </w:hyperlink>
      <w:r>
        <w:t xml:space="preserve"> настоящего Порядка, а так</w:t>
      </w:r>
      <w:r>
        <w:t xml:space="preserve">же соблюдения срока подачи заявки, предусмотренного </w:t>
      </w:r>
      <w:hyperlink w:anchor="Par176" w:tooltip="22. В соответствии с частью пятнадцатой статьи 12.1 Закона Российской Федерации &quot;О недрах&quot;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 w:history="1">
        <w:r>
          <w:rPr>
            <w:color w:val="0000FF"/>
          </w:rPr>
          <w:t>пунктом 22</w:t>
        </w:r>
      </w:hyperlink>
      <w:r>
        <w:t xml:space="preserve"> настоящего Порядка.</w:t>
      </w:r>
    </w:p>
    <w:p w14:paraId="746F9FAB" w14:textId="77777777" w:rsidR="00712A30" w:rsidRDefault="005971DE">
      <w:pPr>
        <w:pStyle w:val="ConsPlusNormal"/>
        <w:spacing w:before="240"/>
        <w:ind w:firstLine="540"/>
        <w:jc w:val="both"/>
      </w:pPr>
      <w:r>
        <w:t>В случае переоформления лицензий на пользование участком недр федерального значения ФГКУ "Росгеолэкспертиза" не позднее 5 рабочих дней с даты регистрации заявки направляет в Федеральное агентство по недропользованию проект запроса в Федеральную антимонопол</w:t>
      </w:r>
      <w:r>
        <w:t xml:space="preserve">ьную службу, предусмотренного </w:t>
      </w:r>
      <w:hyperlink w:anchor="Par206" w:tooltip="30. В случае переоформления лицензий на пользование участком недр федерального значения Федеральное агентство по недропользованию не позднее 8 рабочих дней с даты регистрации заявки в соответствии с пунктом 24 настоящего Порядка направляет запрос в Федеральную" w:history="1">
        <w:r>
          <w:rPr>
            <w:color w:val="0000FF"/>
          </w:rPr>
          <w:t>пунктом 30</w:t>
        </w:r>
      </w:hyperlink>
      <w:r>
        <w:t xml:space="preserve"> настоящего Порядка, за исключением случая, предусмотренного </w:t>
      </w:r>
      <w:hyperlink w:anchor="Par182" w:tooltip="В случае представления заявки, не соответствующей описи входящих в ее состав документов и сведений, и (или) отсутствия в составе представленной заявки документов и сведений, указанных в абзаце первом настоящего пункта, и (или) подачи заявки с нарушением срока," w:history="1">
        <w:r>
          <w:rPr>
            <w:color w:val="0000FF"/>
          </w:rPr>
          <w:t>абзацем третьим</w:t>
        </w:r>
      </w:hyperlink>
      <w:r>
        <w:t xml:space="preserve"> настоящего пункта.</w:t>
      </w:r>
    </w:p>
    <w:p w14:paraId="794D4CB1" w14:textId="77777777" w:rsidR="00712A30" w:rsidRDefault="005971DE">
      <w:pPr>
        <w:pStyle w:val="ConsPlusNormal"/>
        <w:spacing w:before="240"/>
        <w:ind w:firstLine="540"/>
        <w:jc w:val="both"/>
      </w:pPr>
      <w:bookmarkStart w:id="48" w:name="Par182"/>
      <w:bookmarkEnd w:id="48"/>
      <w:r>
        <w:t>В случае представления заявки, не соответствующе</w:t>
      </w:r>
      <w:r>
        <w:t xml:space="preserve">й описи входящих в ее состав документов и сведений, и (или) отсутствия в составе представленной заявки документов и сведений, указанных в </w:t>
      </w:r>
      <w:hyperlink w:anchor="Par180" w:tooltip="25. ФГКУ &quot;Росгеолэкспертиза&quot; в срок, не превышающий 5 рабочих дней с даты регистрации заявки, проверяет содержание представленной заявки на предмет соответствия описи входящих в ее состав документов и сведений, наличия в ее составе документов и сведений, преду" w:history="1">
        <w:r>
          <w:rPr>
            <w:color w:val="0000FF"/>
          </w:rPr>
          <w:t>абзаце первом</w:t>
        </w:r>
      </w:hyperlink>
      <w:r>
        <w:t xml:space="preserve"> настоящего пункта, и (или) подачи заявки с нарушением срока, преду</w:t>
      </w:r>
      <w:r>
        <w:t xml:space="preserve">смотренного </w:t>
      </w:r>
      <w:hyperlink w:anchor="Par176" w:tooltip="22. В соответствии с частью пятнадцатой статьи 12.1 Закона Российской Федерации &quot;О недрах&quot;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 w:history="1">
        <w:r>
          <w:rPr>
            <w:color w:val="0000FF"/>
          </w:rPr>
          <w:t>пунктом 22</w:t>
        </w:r>
      </w:hyperlink>
      <w:r>
        <w:t xml:space="preserve"> настоящего Порядка, поступившая заявка не подлежит направлению для рассмотрения Комиссией, о чем ФГКУ "Росгеолэкспертиза" уведомляет заявителя с использованием Личного кабинета недропользователя,</w:t>
      </w:r>
      <w:r>
        <w:t xml:space="preserve"> по адресу электронной почты, указанному в заявке (при наличии), или почтовым отправлением по адресу, указанному в заявке, в срок, указанный в </w:t>
      </w:r>
      <w:hyperlink w:anchor="Par179" w:tooltip="ФГКУ &quot;Росгеолэкспертиза&quot; обеспечивает размещение заявки и прилагаемых к ней документов и сведений в федеральной государственной информационной системе &quot;Автоматизированная система лицензирования недропользования&quot; не позднее 5 рабочих дней с даты регистрации зая" w:history="1">
        <w:r>
          <w:rPr>
            <w:color w:val="0000FF"/>
          </w:rPr>
          <w:t>абзаце втором пункта 24</w:t>
        </w:r>
      </w:hyperlink>
      <w:r>
        <w:t xml:space="preserve"> настоящего Порядка. В данном случае государственн</w:t>
      </w:r>
      <w:r>
        <w:t xml:space="preserve">ая пошлина, указанная в </w:t>
      </w:r>
      <w:hyperlink w:anchor="Par177" w:tooltip="23. Заявка подается заявителем после уплаты им или уполномоченным им в соответствии с законодательством Российской Федерации лицом государственной пошлины, предусмотренной абзацем четвертым подпункта 92 пункта 1 статьи 333.33 Налогового кодекса Российской Феде" w:history="1">
        <w:r>
          <w:rPr>
            <w:color w:val="0000FF"/>
          </w:rPr>
          <w:t>пункте 23</w:t>
        </w:r>
      </w:hyperlink>
      <w:r>
        <w:t xml:space="preserve"> настоящего Порядка, подлежит возврату лицу, внесшему плату в соответствии с </w:t>
      </w:r>
      <w:hyperlink w:anchor="Par177" w:tooltip="23. Заявка подается заявителем после уплаты им или уполномоченным им в соответствии с законодательством Российской Федерации лицом государственной пошлины, предусмотренной абзацем четвертым подпункта 92 пункта 1 статьи 333.33 Налогового кодекса Российской Феде" w:history="1">
        <w:r>
          <w:rPr>
            <w:color w:val="0000FF"/>
          </w:rPr>
          <w:t>пунктом 23</w:t>
        </w:r>
      </w:hyperlink>
      <w:r>
        <w:t xml:space="preserve"> настоящего Порядка.</w:t>
      </w:r>
    </w:p>
    <w:p w14:paraId="25841FF5" w14:textId="77777777" w:rsidR="00712A30" w:rsidRDefault="005971DE">
      <w:pPr>
        <w:pStyle w:val="ConsPlusNormal"/>
        <w:spacing w:before="240"/>
        <w:ind w:firstLine="540"/>
        <w:jc w:val="both"/>
      </w:pPr>
      <w:bookmarkStart w:id="49" w:name="Par183"/>
      <w:bookmarkEnd w:id="49"/>
      <w:r>
        <w:t xml:space="preserve">26. Информация из единого государственного </w:t>
      </w:r>
      <w:r>
        <w:t xml:space="preserve">реестра юридических лиц, предусмотренная </w:t>
      </w:r>
      <w:hyperlink w:anchor="Par99" w:tooltip="3) выписка из единого государственного реестра юридических лиц, полученная не ранее чем за один месяц до даты подачи заявки (для юридического лица), выписка из единого государственного реестра индивидуальных предпринимателей, полученная не ранее чем за один ме" w:history="1">
        <w:r>
          <w:rPr>
            <w:color w:val="0000FF"/>
          </w:rPr>
          <w:t>подпунктом 3 пункта 13</w:t>
        </w:r>
      </w:hyperlink>
      <w:r>
        <w:t xml:space="preserve"> настоящего Порядка, запрашивается органами или организациями, указанными в </w:t>
      </w:r>
      <w:hyperlink w:anchor="Par50" w:tooltip="2. В соответствии с частью тринадцатой статьи 12.1 Закона Российской Федерации от 21 февраля 1992 г. N 2395-1 &quot;О недрах&quot; (Ведомости Съезда народных депутатов Российской Федерации и Верховного Совета Российской Федерации, 1992, N 16, ст. 834; Собрание законодат" w:history="1">
        <w:r>
          <w:rPr>
            <w:color w:val="0000FF"/>
          </w:rPr>
          <w:t>пункте 2</w:t>
        </w:r>
      </w:hyperlink>
      <w:r>
        <w:t xml:space="preserve"> настоящего Порядка, с использованием</w:t>
      </w:r>
      <w:r>
        <w:t xml:space="preserve"> Интернет-сервиса, размещенного на официальном сайте Федеральной налоговой службы, в соответствии с </w:t>
      </w:r>
      <w:hyperlink r:id="rId72" w:history="1">
        <w:r>
          <w:rPr>
            <w:color w:val="0000FF"/>
          </w:rPr>
          <w:t>приказом</w:t>
        </w:r>
      </w:hyperlink>
      <w:r>
        <w:t xml:space="preserve"> Министерства финансов Российской Федерации от 26 ноября</w:t>
      </w:r>
      <w:r>
        <w:t xml:space="preserve"> 2018 г. N 238н "Об утверждении порядка, формы и сроков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w:t>
      </w:r>
      <w:r>
        <w:t>ым государственным органам, судам, органам государственных внебюджетных фондов, органам местного самоуправления, Банку России, нотариусам" (зарегистрирован Министерством юстиции Российской Федерации 31 января 2019 г., регистрационный N 53640), с изменениям</w:t>
      </w:r>
      <w:r>
        <w:t>и, внесенными приказом Министерства финансов Российской Федерации от 18 ноября 2020 г. N 271н (зарегистрирован Министерством юстиции Российской Федерации 18 декабря 2020 г., регистрационный N 61567).</w:t>
      </w:r>
    </w:p>
    <w:p w14:paraId="58CAC502" w14:textId="77777777" w:rsidR="00712A30" w:rsidRDefault="005971DE">
      <w:pPr>
        <w:pStyle w:val="ConsPlusNormal"/>
        <w:spacing w:before="240"/>
        <w:ind w:firstLine="540"/>
        <w:jc w:val="both"/>
      </w:pPr>
      <w:r>
        <w:t>Факт уплаты заявителем или уполномоченным им в соответст</w:t>
      </w:r>
      <w:r>
        <w:t xml:space="preserve">вии с законодательством Российской Федерации лицом государственной пошлины, указанной в </w:t>
      </w:r>
      <w:hyperlink w:anchor="Par177" w:tooltip="23. Заявка подается заявителем после уплаты им или уполномоченным им в соответствии с законодательством Российской Федерации лицом государственной пошлины, предусмотренной абзацем четвертым подпункта 92 пункта 1 статьи 333.33 Налогового кодекса Российской Феде" w:history="1">
        <w:r>
          <w:rPr>
            <w:color w:val="0000FF"/>
          </w:rPr>
          <w:t>пункте 23</w:t>
        </w:r>
      </w:hyperlink>
      <w:r>
        <w:t xml:space="preserve"> настоящего Порядка, подтверждается посредством использования информации, содержащейся в Государственной информационной сис</w:t>
      </w:r>
      <w:r>
        <w:t>теме о государственных и муниципальных платежах.</w:t>
      </w:r>
    </w:p>
    <w:p w14:paraId="75F4B0BF" w14:textId="77777777" w:rsidR="00712A30" w:rsidRDefault="005971DE">
      <w:pPr>
        <w:pStyle w:val="ConsPlusNormal"/>
        <w:spacing w:before="240"/>
        <w:ind w:firstLine="540"/>
        <w:jc w:val="both"/>
      </w:pPr>
      <w:r>
        <w:t xml:space="preserve">Факт отсутствия обстоятельств приостановления осуществления права пользования недрами в соответствии со </w:t>
      </w:r>
      <w:hyperlink r:id="rId73" w:history="1">
        <w:r>
          <w:rPr>
            <w:color w:val="0000FF"/>
          </w:rPr>
          <w:t>статьей 20.1</w:t>
        </w:r>
      </w:hyperlink>
      <w:r>
        <w:t xml:space="preserve"> Закона Российской Федерации "</w:t>
      </w:r>
      <w:r>
        <w:t>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2021, N 18, ст. 3067) подтверждается посредством использования информации, со</w:t>
      </w:r>
      <w:r>
        <w:t>держащейся в федеральной государственной информационной системе "Автоматизированная система лицензирования недропользования".</w:t>
      </w:r>
    </w:p>
    <w:p w14:paraId="472D731E" w14:textId="77777777" w:rsidR="00712A30" w:rsidRDefault="005971DE">
      <w:pPr>
        <w:pStyle w:val="ConsPlusNormal"/>
        <w:spacing w:before="240"/>
        <w:ind w:firstLine="540"/>
        <w:jc w:val="both"/>
      </w:pPr>
      <w:r>
        <w:lastRenderedPageBreak/>
        <w:t xml:space="preserve">Документы и сведения, указанные в </w:t>
      </w:r>
      <w:hyperlink w:anchor="Par141" w:tooltip="г) копия определения суда об утверждении конкурсного управляющего, финансового управляющего, а также сведения о конкурсном управляющем, финансовом управляющем, утвержденных в деле о банкротстве пользователя недр по переоформляемой лицензии на пользование недра" w:history="1">
        <w:r>
          <w:rPr>
            <w:color w:val="0000FF"/>
          </w:rPr>
          <w:t>подпунктах "г"</w:t>
        </w:r>
      </w:hyperlink>
      <w:r>
        <w:t xml:space="preserve">, </w:t>
      </w:r>
      <w:hyperlink w:anchor="Par142" w:tooltip="д) сведения о результатах инвентаризации имущества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сведения" w:history="1">
        <w:r>
          <w:rPr>
            <w:color w:val="0000FF"/>
          </w:rPr>
          <w:t>"д" подп</w:t>
        </w:r>
        <w:r>
          <w:rPr>
            <w:color w:val="0000FF"/>
          </w:rPr>
          <w:t>ункта 6 пункта 14</w:t>
        </w:r>
      </w:hyperlink>
      <w:r>
        <w:t xml:space="preserve"> настоящего Порядка, запрашиваются органами или организациями, указанными в </w:t>
      </w:r>
      <w:hyperlink w:anchor="Par50" w:tooltip="2. В соответствии с частью тринадцатой статьи 12.1 Закона Российской Федерации от 21 февраля 1992 г. N 2395-1 &quot;О недрах&quot; (Ведомости Съезда народных депутатов Российской Федерации и Верховного Совета Российской Федерации, 1992, N 16, ст. 834; Собрание законодат" w:history="1">
        <w:r>
          <w:rPr>
            <w:color w:val="0000FF"/>
          </w:rPr>
          <w:t>пункте 2</w:t>
        </w:r>
      </w:hyperlink>
      <w:r>
        <w:t xml:space="preserve"> настоящего Порядка, посредством использования информации, содержащейся в Едином федеральном реестре сведений о банкро</w:t>
      </w:r>
      <w:r>
        <w:t>тстве.</w:t>
      </w:r>
    </w:p>
    <w:p w14:paraId="35A616BF" w14:textId="77777777" w:rsidR="00712A30" w:rsidRDefault="005971DE">
      <w:pPr>
        <w:pStyle w:val="ConsPlusNormal"/>
        <w:spacing w:before="240"/>
        <w:ind w:firstLine="540"/>
        <w:jc w:val="both"/>
      </w:pPr>
      <w:r>
        <w:t xml:space="preserve">27. Заявитель вправе по собственной инициативе представить документы и сведения, предусмотренные </w:t>
      </w:r>
      <w:hyperlink w:anchor="Par183" w:tooltip="26. Информация из единого государственного реестра юридических лиц, предусмотренная подпунктом 3 пункта 13 настоящего Порядка, запрашивается органами или организациями, указанными в пункте 2 настоящего Порядка, с использованием Интернет-сервиса, размещенного н" w:history="1">
        <w:r>
          <w:rPr>
            <w:color w:val="0000FF"/>
          </w:rPr>
          <w:t>пунктом 26</w:t>
        </w:r>
      </w:hyperlink>
      <w:r>
        <w:t xml:space="preserve"> настоящего Порядка.</w:t>
      </w:r>
    </w:p>
    <w:p w14:paraId="3FC376DA" w14:textId="77777777" w:rsidR="00712A30" w:rsidRDefault="00712A30">
      <w:pPr>
        <w:pStyle w:val="ConsPlusNormal"/>
        <w:jc w:val="both"/>
      </w:pPr>
    </w:p>
    <w:p w14:paraId="48B35E63" w14:textId="77777777" w:rsidR="00712A30" w:rsidRDefault="005971DE">
      <w:pPr>
        <w:pStyle w:val="ConsPlusTitle"/>
        <w:jc w:val="center"/>
        <w:outlineLvl w:val="1"/>
      </w:pPr>
      <w:r>
        <w:t>III. Подготовка документов по переоформлению лицензии</w:t>
      </w:r>
    </w:p>
    <w:p w14:paraId="2438E9F6" w14:textId="77777777" w:rsidR="00712A30" w:rsidRDefault="005971DE">
      <w:pPr>
        <w:pStyle w:val="ConsPlusTitle"/>
        <w:jc w:val="center"/>
      </w:pPr>
      <w:r>
        <w:t xml:space="preserve">на пользование недрами для </w:t>
      </w:r>
      <w:r>
        <w:t>рассмотрения Комиссией</w:t>
      </w:r>
    </w:p>
    <w:p w14:paraId="36744EB8" w14:textId="77777777" w:rsidR="00712A30" w:rsidRDefault="00712A30">
      <w:pPr>
        <w:pStyle w:val="ConsPlusNormal"/>
        <w:jc w:val="both"/>
      </w:pPr>
    </w:p>
    <w:p w14:paraId="26FCC635" w14:textId="77777777" w:rsidR="00712A30" w:rsidRDefault="005971DE">
      <w:pPr>
        <w:pStyle w:val="ConsPlusNormal"/>
        <w:ind w:firstLine="540"/>
        <w:jc w:val="both"/>
      </w:pPr>
      <w:bookmarkStart w:id="50" w:name="Par192"/>
      <w:bookmarkEnd w:id="50"/>
      <w:r>
        <w:t xml:space="preserve">28. Лицо, осуществляющее организационное обеспечение деятельности Комиссии в соответствии с </w:t>
      </w:r>
      <w:hyperlink w:anchor="Par55" w:tooltip="5. Заседания Комиссии проводятся очно и (или) посредством использования видеоконференц-связи." w:history="1">
        <w:r>
          <w:rPr>
            <w:color w:val="0000FF"/>
          </w:rPr>
          <w:t>пунктом 5</w:t>
        </w:r>
      </w:hyperlink>
      <w:r>
        <w:t xml:space="preserve"> настоя</w:t>
      </w:r>
      <w:r>
        <w:t>щего Порядка, готовит комплект документов по переоформлению лицензии на пользование недрами для рассмотрения Комиссией, который включает в себя следующие документы и сведения в отношении каждого случая переоформления лицензии на пользование недрами:</w:t>
      </w:r>
    </w:p>
    <w:p w14:paraId="4A4C9F2B" w14:textId="77777777" w:rsidR="00712A30" w:rsidRDefault="005971DE">
      <w:pPr>
        <w:pStyle w:val="ConsPlusNormal"/>
        <w:spacing w:before="240"/>
        <w:ind w:firstLine="540"/>
        <w:jc w:val="both"/>
      </w:pPr>
      <w:r>
        <w:t>1) све</w:t>
      </w:r>
      <w:r>
        <w:t xml:space="preserve">дения о заявителе и о пользователе недр по переоформляемой лицензии на пользование недрами,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w:t>
      </w:r>
      <w:r>
        <w:t>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w:t>
      </w:r>
      <w:r>
        <w:t>ии с законодательством соответствующего иностранного государства аналог идентификационного номера налогоплательщика;</w:t>
      </w:r>
    </w:p>
    <w:p w14:paraId="78830C22" w14:textId="77777777" w:rsidR="00712A30" w:rsidRDefault="005971DE">
      <w:pPr>
        <w:pStyle w:val="ConsPlusNormal"/>
        <w:spacing w:before="240"/>
        <w:ind w:firstLine="540"/>
        <w:jc w:val="both"/>
      </w:pPr>
      <w:r>
        <w:t>2) копия лицензии на пользование недрами;</w:t>
      </w:r>
    </w:p>
    <w:p w14:paraId="56757A8C" w14:textId="77777777" w:rsidR="00712A30" w:rsidRDefault="005971DE">
      <w:pPr>
        <w:pStyle w:val="ConsPlusNormal"/>
        <w:spacing w:before="240"/>
        <w:ind w:firstLine="540"/>
        <w:jc w:val="both"/>
      </w:pPr>
      <w:r>
        <w:t>3) информация об основании (основаниях) переоформления лицензии на пользование недрами, предусмот</w:t>
      </w:r>
      <w:r>
        <w:t xml:space="preserve">ренном (предусмотренных) </w:t>
      </w:r>
      <w:hyperlink w:anchor="Par72" w:tooltip="8. В соответствии с частью двенадцатой статьи 12.1, частью первой статьи 17.1 Закона Российской Федерации &quot;О недрах&quot; (Ведомости Съезда народных депутатов Российской Федерации и Верховного Совета Российской Федерации, 1992, N 16, ст. 834; Собрание законодательс" w:history="1">
        <w:r>
          <w:rPr>
            <w:color w:val="0000FF"/>
          </w:rPr>
          <w:t>пунктом 8</w:t>
        </w:r>
      </w:hyperlink>
      <w:r>
        <w:t xml:space="preserve"> настоящего Порядка;</w:t>
      </w:r>
    </w:p>
    <w:p w14:paraId="73EB32FC" w14:textId="77777777" w:rsidR="00712A30" w:rsidRDefault="005971DE">
      <w:pPr>
        <w:pStyle w:val="ConsPlusNormal"/>
        <w:spacing w:before="240"/>
        <w:ind w:firstLine="540"/>
        <w:jc w:val="both"/>
      </w:pPr>
      <w:r>
        <w:t>4) заявка;</w:t>
      </w:r>
    </w:p>
    <w:p w14:paraId="210FDD7E" w14:textId="77777777" w:rsidR="00712A30" w:rsidRDefault="005971DE">
      <w:pPr>
        <w:pStyle w:val="ConsPlusNormal"/>
        <w:spacing w:before="240"/>
        <w:ind w:firstLine="540"/>
        <w:jc w:val="both"/>
      </w:pPr>
      <w:r>
        <w:t xml:space="preserve">5) документы и сведения, предусмотренные </w:t>
      </w:r>
      <w:hyperlink w:anchor="Par96" w:tooltip="13. К заявке прилагаются следующие документы и сведения:" w:history="1">
        <w:r>
          <w:rPr>
            <w:color w:val="0000FF"/>
          </w:rPr>
          <w:t>пунктами 13</w:t>
        </w:r>
      </w:hyperlink>
      <w:r>
        <w:t xml:space="preserve"> - </w:t>
      </w:r>
      <w:hyperlink w:anchor="Par170" w:tooltip="19. В случае наличия обстоятельств, при которых переход права пользования участком недр федерального значения запрещается в соответствии с частью пятой статьи 17.1 Закона Российской Федерации &quot;О недрах&quot;, заявитель представляет документы, предусмотренные статье" w:history="1">
        <w:r>
          <w:rPr>
            <w:color w:val="0000FF"/>
          </w:rPr>
          <w:t>19</w:t>
        </w:r>
      </w:hyperlink>
      <w:r>
        <w:t xml:space="preserve"> настоящего Порядка;</w:t>
      </w:r>
    </w:p>
    <w:p w14:paraId="78B0ECA2" w14:textId="77777777" w:rsidR="00712A30" w:rsidRDefault="005971DE">
      <w:pPr>
        <w:pStyle w:val="ConsPlusNormal"/>
        <w:spacing w:before="240"/>
        <w:ind w:firstLine="540"/>
        <w:jc w:val="both"/>
      </w:pPr>
      <w:r>
        <w:t xml:space="preserve">6) информация Федеральной антимонопольной службы о наличии (отсутствии) обстоятельств, при которых переход права пользования участком недр федерального значения к заявителю запрещается в соответствии с </w:t>
      </w:r>
      <w:hyperlink r:id="rId74" w:history="1">
        <w:r>
          <w:rPr>
            <w:color w:val="0000FF"/>
          </w:rPr>
          <w:t>частью пятой статьи 17.1</w:t>
        </w:r>
      </w:hyperlink>
      <w:r>
        <w:t xml:space="preserve"> Закона Российской Федерации "О недрах" (при переоформлении лицензии на пользование участком недр федерального значения);</w:t>
      </w:r>
    </w:p>
    <w:p w14:paraId="3672F618" w14:textId="77777777" w:rsidR="00712A30" w:rsidRDefault="005971DE">
      <w:pPr>
        <w:pStyle w:val="ConsPlusNormal"/>
        <w:spacing w:before="240"/>
        <w:ind w:firstLine="540"/>
        <w:jc w:val="both"/>
      </w:pPr>
      <w:r>
        <w:t>7) р</w:t>
      </w:r>
      <w:r>
        <w:t xml:space="preserve">ешение Правительства Российской Федерации, предусмотренное </w:t>
      </w:r>
      <w:hyperlink r:id="rId75" w:history="1">
        <w:r>
          <w:rPr>
            <w:color w:val="0000FF"/>
          </w:rPr>
          <w:t>частью шестой статьи 17.1</w:t>
        </w:r>
      </w:hyperlink>
      <w:r>
        <w:t xml:space="preserve"> Закона Российской Федерации "О недрах" (Ведомости Съезда наро</w:t>
      </w:r>
      <w:r>
        <w:t>дных депутатов Российской Федерации и Верховного Совета Российской Федерации, 1992, N 16, ст. 834; Собрание законодательства Российской Федерации, 2021, N 18, ст. 3067) (при наличии).</w:t>
      </w:r>
    </w:p>
    <w:p w14:paraId="7357B847" w14:textId="77777777" w:rsidR="00712A30" w:rsidRDefault="005971DE">
      <w:pPr>
        <w:pStyle w:val="ConsPlusNormal"/>
        <w:spacing w:before="240"/>
        <w:ind w:firstLine="540"/>
        <w:jc w:val="both"/>
      </w:pPr>
      <w:r>
        <w:t>Лицо, осуществляющее организационное обеспечение деятельности Комиссии в</w:t>
      </w:r>
      <w:r>
        <w:t xml:space="preserve"> соответствии с </w:t>
      </w:r>
      <w:hyperlink w:anchor="Par55" w:tooltip="5. Заседания Комиссии проводятся очно и (или) посредством использования видеоконференц-связи." w:history="1">
        <w:r>
          <w:rPr>
            <w:color w:val="0000FF"/>
          </w:rPr>
          <w:t>пунктом 5</w:t>
        </w:r>
      </w:hyperlink>
      <w:r>
        <w:t xml:space="preserve"> настоящего Порядка, вправе запрашивать у подведомственных учреждений Федерального агентства по недропользо</w:t>
      </w:r>
      <w:r>
        <w:t xml:space="preserve">ванию документы и информацию, </w:t>
      </w:r>
      <w:r>
        <w:lastRenderedPageBreak/>
        <w:t>необходимые для подготовки заседания Комиссии.</w:t>
      </w:r>
    </w:p>
    <w:p w14:paraId="07457987" w14:textId="77777777" w:rsidR="00712A30" w:rsidRDefault="005971DE">
      <w:pPr>
        <w:pStyle w:val="ConsPlusNormal"/>
        <w:spacing w:before="240"/>
        <w:ind w:firstLine="540"/>
        <w:jc w:val="both"/>
      </w:pPr>
      <w:r>
        <w:t xml:space="preserve">29. Лицо, осуществляющее организационное обеспечение деятельности Комиссии в соответствии с </w:t>
      </w:r>
      <w:hyperlink w:anchor="Par55" w:tooltip="5. Заседания Комиссии проводятся очно и (или) посредством использования видеоконференц-связи." w:history="1">
        <w:r>
          <w:rPr>
            <w:color w:val="0000FF"/>
          </w:rPr>
          <w:t>пунктом 5</w:t>
        </w:r>
      </w:hyperlink>
      <w:r>
        <w:t xml:space="preserve"> настоящего Порядка, передает в Комиссию комплект документов по переоформлению лицензии на пользование недрами, предусмотренный </w:t>
      </w:r>
      <w:hyperlink w:anchor="Par192" w:tooltip="28. Лицо, осуществляющее организационное обеспечение деятельности Комиссии в соответствии с пунктом 5 настоящего Порядка, готовит комплект документов по переоформлению лицензии на пользование недрами для рассмотрения Комиссией, который включает в себя следующи" w:history="1">
        <w:r>
          <w:rPr>
            <w:color w:val="0000FF"/>
          </w:rPr>
          <w:t>пунктом 28</w:t>
        </w:r>
      </w:hyperlink>
      <w:r>
        <w:t xml:space="preserve"> настоящего Порядка, в следующие сро</w:t>
      </w:r>
      <w:r>
        <w:t>ки:</w:t>
      </w:r>
    </w:p>
    <w:p w14:paraId="0F53DBBB" w14:textId="77777777" w:rsidR="00712A30" w:rsidRDefault="005971DE">
      <w:pPr>
        <w:pStyle w:val="ConsPlusNormal"/>
        <w:spacing w:before="240"/>
        <w:ind w:firstLine="540"/>
        <w:jc w:val="both"/>
      </w:pPr>
      <w:r>
        <w:t xml:space="preserve">1) в течение 15 рабочих дней с даты регистрации заявки (за исключением случаев, предусмотренных </w:t>
      </w:r>
      <w:hyperlink w:anchor="Par203" w:tooltip="2) в течение 10 рабочих дней с даты получения информации Федеральной антимонопольной службы об отсутствии обстоятельств, при которых переход права пользования участком недр федерального значения к заявителю запрещается в соответствии с частью пятой статьи 17.1" w:history="1">
        <w:r>
          <w:rPr>
            <w:color w:val="0000FF"/>
          </w:rPr>
          <w:t>подпунктами 2</w:t>
        </w:r>
      </w:hyperlink>
      <w:r>
        <w:t xml:space="preserve"> - </w:t>
      </w:r>
      <w:hyperlink w:anchor="Par205" w:tooltip="4) в течение 10 рабочих дней с даты получения решения органов, указанных в пункте 46 настоящего Порядка, о признании жалобы заявителя на решение Комиссии об отказе в переоформлении лицензии на пользование недрами обоснованной." w:history="1">
        <w:r>
          <w:rPr>
            <w:color w:val="0000FF"/>
          </w:rPr>
          <w:t>4</w:t>
        </w:r>
      </w:hyperlink>
      <w:r>
        <w:t xml:space="preserve"> настоящего пункта);</w:t>
      </w:r>
    </w:p>
    <w:p w14:paraId="1F214471" w14:textId="77777777" w:rsidR="00712A30" w:rsidRDefault="005971DE">
      <w:pPr>
        <w:pStyle w:val="ConsPlusNormal"/>
        <w:spacing w:before="240"/>
        <w:ind w:firstLine="540"/>
        <w:jc w:val="both"/>
      </w:pPr>
      <w:bookmarkStart w:id="51" w:name="Par203"/>
      <w:bookmarkEnd w:id="51"/>
      <w:r>
        <w:t>2) в течение 10 рабочих дней с даты получения информации Федеральной антимонопол</w:t>
      </w:r>
      <w:r>
        <w:t xml:space="preserve">ьной службы об отсутствии обстоятельств, при которых переход права пользования участком недр федерального значения к заявителю запрещается в соответствии с </w:t>
      </w:r>
      <w:hyperlink r:id="rId76" w:history="1">
        <w:r>
          <w:rPr>
            <w:color w:val="0000FF"/>
          </w:rPr>
          <w:t>частью пятой статьи 17.1</w:t>
        </w:r>
      </w:hyperlink>
      <w:r>
        <w:t xml:space="preserve"> Закона Российской Федерации "О недрах" (при переоформлении лицензий на пользование участком недр федерального значения, за исключением случая, предусмотренного </w:t>
      </w:r>
      <w:hyperlink w:anchor="Par204" w:tooltip="3) в течение 10 рабочих дней с даты получения решения Правительства Российской Федерации, предусмотренного частью шестой статьи 17.1 Закона Российской Федерации &quot;О недрах&quot; (при переоформлении лицензий на пользование участком недр федерального значения в случае" w:history="1">
        <w:r>
          <w:rPr>
            <w:color w:val="0000FF"/>
          </w:rPr>
          <w:t>подпунктом 3</w:t>
        </w:r>
      </w:hyperlink>
      <w:r>
        <w:t xml:space="preserve"> настоящего</w:t>
      </w:r>
      <w:r>
        <w:t xml:space="preserve"> пункта);</w:t>
      </w:r>
    </w:p>
    <w:p w14:paraId="5A4B5CAB" w14:textId="77777777" w:rsidR="00712A30" w:rsidRDefault="005971DE">
      <w:pPr>
        <w:pStyle w:val="ConsPlusNormal"/>
        <w:spacing w:before="240"/>
        <w:ind w:firstLine="540"/>
        <w:jc w:val="both"/>
      </w:pPr>
      <w:bookmarkStart w:id="52" w:name="Par204"/>
      <w:bookmarkEnd w:id="52"/>
      <w:r>
        <w:t xml:space="preserve">3) в течение 10 рабочих дней с даты получения решения Правительства Российской Федерации, предусмотренного </w:t>
      </w:r>
      <w:hyperlink r:id="rId77" w:history="1">
        <w:r>
          <w:rPr>
            <w:color w:val="0000FF"/>
          </w:rPr>
          <w:t>частью шестой статьи 17.1</w:t>
        </w:r>
      </w:hyperlink>
      <w:r>
        <w:t xml:space="preserve"> Закона Российской Федерации "О недрах" (при переоформлении лицензий на пользование участком недр федерального значения в с</w:t>
      </w:r>
      <w:r>
        <w:t xml:space="preserve">лучае получения предусмотренной </w:t>
      </w:r>
      <w:hyperlink w:anchor="Par209" w:tooltip="В случае, если Федеральной антимонопольной службой установлено наличие обстоятельств, при которых переход права пользования участком недр федерального значения запрещается в соответствии с частью пятой статьи 17.1 Закона Российской Федерации &quot;О недрах&quot;, и при " w:history="1">
        <w:r>
          <w:rPr>
            <w:color w:val="0000FF"/>
          </w:rPr>
          <w:t>абзацем четвертым пункта 30</w:t>
        </w:r>
      </w:hyperlink>
      <w:r>
        <w:t xml:space="preserve"> настоящего Порядка информации Федеральной антимонопольной службы о наличии обстоятельств, при которых переход права пользования участком недр федерального зна</w:t>
      </w:r>
      <w:r>
        <w:t xml:space="preserve">чения к заявителю запрещается в соответствии с </w:t>
      </w:r>
      <w:hyperlink r:id="rId78" w:history="1">
        <w:r>
          <w:rPr>
            <w:color w:val="0000FF"/>
          </w:rPr>
          <w:t>частью пятой статьи 17.1</w:t>
        </w:r>
      </w:hyperlink>
      <w:r>
        <w:t xml:space="preserve"> Закона Российской Федерации "О недрах");</w:t>
      </w:r>
    </w:p>
    <w:p w14:paraId="182F001D" w14:textId="77777777" w:rsidR="00712A30" w:rsidRDefault="005971DE">
      <w:pPr>
        <w:pStyle w:val="ConsPlusNormal"/>
        <w:spacing w:before="240"/>
        <w:ind w:firstLine="540"/>
        <w:jc w:val="both"/>
      </w:pPr>
      <w:bookmarkStart w:id="53" w:name="Par205"/>
      <w:bookmarkEnd w:id="53"/>
      <w:r>
        <w:t>4) в течение 10 рабочих дней с да</w:t>
      </w:r>
      <w:r>
        <w:t xml:space="preserve">ты получения решения органов, указанных в </w:t>
      </w:r>
      <w:hyperlink w:anchor="Par261" w:tooltip="46. Заявитель вправе обжаловать действия (бездействие) и решения должностных лиц территориальных органов Федерального агентства по недропользованию, уполномоченных работников ФГКУ &quot;Росгеолэкспертиза&quot;, а также решение Комиссии, создаваемой территориальным орган" w:history="1">
        <w:r>
          <w:rPr>
            <w:color w:val="0000FF"/>
          </w:rPr>
          <w:t>пункте 46</w:t>
        </w:r>
      </w:hyperlink>
      <w:r>
        <w:t xml:space="preserve"> настоящего Порядка, о признании жалобы заявителя на решение Комиссии об отказе в переоформлении лицензии на пользование недрами обоснованной.</w:t>
      </w:r>
    </w:p>
    <w:p w14:paraId="5E2412E7" w14:textId="77777777" w:rsidR="00712A30" w:rsidRDefault="005971DE">
      <w:pPr>
        <w:pStyle w:val="ConsPlusNormal"/>
        <w:spacing w:before="240"/>
        <w:ind w:firstLine="540"/>
        <w:jc w:val="both"/>
      </w:pPr>
      <w:bookmarkStart w:id="54" w:name="Par206"/>
      <w:bookmarkEnd w:id="54"/>
      <w:r>
        <w:t>30. В случае переоформле</w:t>
      </w:r>
      <w:r>
        <w:t xml:space="preserve">ния лицензий на пользование участком недр федерального значения Федеральное агентство по недропользованию не позднее 8 рабочих дней с даты регистрации заявки в соответствии с </w:t>
      </w:r>
      <w:hyperlink w:anchor="Par178" w:tooltip="24. Поступившая заявка регистрируется ФГКУ &quot;Росгеолэкспертиза&quot; в день ее поступления. При регистрации заявки ей присваивается регистрационный номер, а также указываются дата и местное время (час и минуты) ее поступления. В случае подачи заявки с использованием" w:history="1">
        <w:r>
          <w:rPr>
            <w:color w:val="0000FF"/>
          </w:rPr>
          <w:t>пунктом 24</w:t>
        </w:r>
      </w:hyperlink>
      <w:r>
        <w:t xml:space="preserve"> настоящего Порядка направляет за</w:t>
      </w:r>
      <w:r>
        <w:t xml:space="preserve">прос в Федеральную антимонопольную службу о наличии (отсутствии) обстоятельств, при которых переход права пользования участком недр федерального значения к заявителю запрещается в соответствии с </w:t>
      </w:r>
      <w:hyperlink r:id="rId79" w:history="1">
        <w:r>
          <w:rPr>
            <w:color w:val="0000FF"/>
          </w:rPr>
          <w:t>частью пятой статьи 17.1</w:t>
        </w:r>
      </w:hyperlink>
      <w:r>
        <w:t xml:space="preserve"> Закона Российской Федерации "О недрах", с приложением документов и сведений, предусмотренных </w:t>
      </w:r>
      <w:hyperlink w:anchor="Par90" w:tooltip="12. Заявка должна содержать:" w:history="1">
        <w:r>
          <w:rPr>
            <w:color w:val="0000FF"/>
          </w:rPr>
          <w:t>пунктами 12</w:t>
        </w:r>
      </w:hyperlink>
      <w:r>
        <w:t xml:space="preserve"> - </w:t>
      </w:r>
      <w:hyperlink w:anchor="Par170" w:tooltip="19. В случае наличия обстоятельств, при которых переход права пользования участком недр федерального значения запрещается в соответствии с частью пятой статьи 17.1 Закона Российской Федерации &quot;О недрах&quot;, заявитель представляет документы, предусмотренные статье" w:history="1">
        <w:r>
          <w:rPr>
            <w:color w:val="0000FF"/>
          </w:rPr>
          <w:t>19</w:t>
        </w:r>
      </w:hyperlink>
      <w:r>
        <w:t xml:space="preserve"> настоящего Порядка, представленных в форме электронных документов в соответствии с </w:t>
      </w:r>
      <w:hyperlink w:anchor="Par173" w:tooltip="В случае подачи заявки с использованием Личного кабинета недропользователя заявка и прилагаемые к ней документы и сведения представляются в форме электронных документов, подписанных электронной подписью в соответствии с требованиями Федерального закона от 6 ап" w:history="1">
        <w:r>
          <w:rPr>
            <w:color w:val="0000FF"/>
          </w:rPr>
          <w:t>абзацами вторым</w:t>
        </w:r>
      </w:hyperlink>
      <w:r>
        <w:t xml:space="preserve"> - </w:t>
      </w:r>
      <w:hyperlink w:anchor="Par174" w:tooltip="В случае подачи заявки лично или почтовым отправлением заявка представляется на бумажном носителе с приложением к ней документов и сведений в форме электронных документов, подписанных электронной подписью в соответствии с требованиями Федерального закона &quot;Об э" w:history="1">
        <w:r>
          <w:rPr>
            <w:color w:val="0000FF"/>
          </w:rPr>
          <w:t>третьим пункта 21</w:t>
        </w:r>
      </w:hyperlink>
      <w:r>
        <w:t xml:space="preserve"> настоящего Порядка.</w:t>
      </w:r>
    </w:p>
    <w:p w14:paraId="28F614DE" w14:textId="77777777" w:rsidR="00712A30" w:rsidRDefault="005971DE">
      <w:pPr>
        <w:pStyle w:val="ConsPlusNormal"/>
        <w:spacing w:before="240"/>
        <w:ind w:firstLine="540"/>
        <w:jc w:val="both"/>
      </w:pPr>
      <w:bookmarkStart w:id="55" w:name="Par207"/>
      <w:bookmarkEnd w:id="55"/>
      <w:r>
        <w:t>Федеральная антимон</w:t>
      </w:r>
      <w:r>
        <w:t xml:space="preserve">опольная служба в течение 20 рабочих дней с даты получения запроса Федерального агентства по недропользованию, предусмотренного </w:t>
      </w:r>
      <w:hyperlink w:anchor="Par206" w:tooltip="30. В случае переоформления лицензий на пользование участком недр федерального значения Федеральное агентство по недропользованию не позднее 8 рабочих дней с даты регистрации заявки в соответствии с пунктом 24 настоящего Порядка направляет запрос в Федеральную" w:history="1">
        <w:r>
          <w:rPr>
            <w:color w:val="0000FF"/>
          </w:rPr>
          <w:t>абзацем первым</w:t>
        </w:r>
      </w:hyperlink>
      <w:r>
        <w:t xml:space="preserve"> настоящего пункта, и прилагаемых к нему документов и сведений направляет в Фе</w:t>
      </w:r>
      <w:r>
        <w:t xml:space="preserve">деральное агентство по недропользованию информацию о наличии (отсутствии) обстоятельств, при которых переход права пользования участком недр федерального значения запрещается в соответствии с </w:t>
      </w:r>
      <w:hyperlink r:id="rId80" w:history="1">
        <w:r>
          <w:rPr>
            <w:color w:val="0000FF"/>
          </w:rPr>
          <w:t>частью пятой статьи 17.1</w:t>
        </w:r>
      </w:hyperlink>
      <w:r>
        <w:t xml:space="preserve"> Закона Российской Федерации "О недрах".</w:t>
      </w:r>
    </w:p>
    <w:p w14:paraId="038B402D" w14:textId="77777777" w:rsidR="00712A30" w:rsidRDefault="005971DE">
      <w:pPr>
        <w:pStyle w:val="ConsPlusNormal"/>
        <w:spacing w:before="240"/>
        <w:ind w:firstLine="540"/>
        <w:jc w:val="both"/>
      </w:pPr>
      <w:bookmarkStart w:id="56" w:name="Par208"/>
      <w:bookmarkEnd w:id="56"/>
      <w:r>
        <w:t xml:space="preserve">Федеральная антимонопольная служба в соответствии с </w:t>
      </w:r>
      <w:hyperlink r:id="rId81" w:history="1">
        <w:r>
          <w:rPr>
            <w:color w:val="0000FF"/>
          </w:rPr>
          <w:t>пунктом 14</w:t>
        </w:r>
      </w:hyperlink>
      <w:r>
        <w:t xml:space="preserve">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w:t>
      </w:r>
      <w:r>
        <w:lastRenderedPageBreak/>
        <w:t>обществами, имеющими стратегическ</w:t>
      </w:r>
      <w:r>
        <w:t xml:space="preserve">ое значение для обеспечения обороны страны и безопасности государства, утвержденных постановлением Правительства Российской Федерации от 17 октября 2009 г. N 838 (Собрание законодательства Российской Федерации, 2009, N 43, ст. 5087; 2021, N 40, ст. 6816), </w:t>
      </w:r>
      <w:r>
        <w:t xml:space="preserve">вправе запросить у заявителя дополнительные документы и сведения, необходимые для установления наличия (отсутствия) обстоятельств, при которых переход права пользования участком недр федерального значения запрещается в соответствии с </w:t>
      </w:r>
      <w:hyperlink r:id="rId82" w:history="1">
        <w:r>
          <w:rPr>
            <w:color w:val="0000FF"/>
          </w:rPr>
          <w:t>частью пятой статьи 17.1</w:t>
        </w:r>
      </w:hyperlink>
      <w:r>
        <w:t xml:space="preserve"> Закона Российской Федерации "О недрах", с уведомлением об этом Федерального агентства по недропользованию не позднее пяти рабочих дней с даты н</w:t>
      </w:r>
      <w:r>
        <w:t xml:space="preserve">аправления указанного запроса. В этом случае срок подготовки информации, предусмотренной </w:t>
      </w:r>
      <w:hyperlink w:anchor="Par207" w:tooltip="Федеральная антимонопольная служба в течение 20 рабочих дней с даты получения запроса Федерального агентства по недропользованию, предусмотренного абзацем первым настоящего пункта, и прилагаемых к нему документов и сведений направляет в Федеральное агентство п" w:history="1">
        <w:r>
          <w:rPr>
            <w:color w:val="0000FF"/>
          </w:rPr>
          <w:t>абзацем вторым</w:t>
        </w:r>
      </w:hyperlink>
      <w:r>
        <w:t xml:space="preserve"> настоящего пункта, продлевается на срок представления заявителем запрошенных дополнительных документов и сведений.</w:t>
      </w:r>
    </w:p>
    <w:p w14:paraId="1029A251" w14:textId="77777777" w:rsidR="00712A30" w:rsidRDefault="005971DE">
      <w:pPr>
        <w:pStyle w:val="ConsPlusNormal"/>
        <w:spacing w:before="240"/>
        <w:ind w:firstLine="540"/>
        <w:jc w:val="both"/>
      </w:pPr>
      <w:bookmarkStart w:id="57" w:name="Par209"/>
      <w:bookmarkEnd w:id="57"/>
      <w:r>
        <w:t>В</w:t>
      </w:r>
      <w:r>
        <w:t xml:space="preserve"> случае, если Федеральной антимонопольной службой установлено наличие обстоятельств, при которых переход права пользования участком недр федерального значения запрещается в соответствии с </w:t>
      </w:r>
      <w:hyperlink r:id="rId83" w:history="1">
        <w:r>
          <w:rPr>
            <w:color w:val="0000FF"/>
          </w:rPr>
          <w:t>частью пятой статьи 17.1</w:t>
        </w:r>
      </w:hyperlink>
      <w:r>
        <w:t xml:space="preserve"> Закона Российской Федерации "О недрах", и при этом представленные заявителем документы и сведения не соответствуют требованиям к их составу и содержанию, установленным </w:t>
      </w:r>
      <w:hyperlink w:anchor="Par170" w:tooltip="19. В случае наличия обстоятельств, при которых переход права пользования участком недр федерального значения запрещается в соответствии с частью пятой статьи 17.1 Закона Российской Федерации &quot;О недрах&quot;, заявитель представляет документы, предусмотренные статье" w:history="1">
        <w:r>
          <w:rPr>
            <w:color w:val="0000FF"/>
          </w:rPr>
          <w:t>пунктом 19</w:t>
        </w:r>
      </w:hyperlink>
      <w:r>
        <w:t xml:space="preserve"> настоящего Порядка, Федеральная антимонопольная служба направляет в Федеральное агентство по недропользованию информацию об этом в срок, предусмотренный </w:t>
      </w:r>
      <w:hyperlink w:anchor="Par207" w:tooltip="Федеральная антимонопольная служба в течение 20 рабочих дней с даты получения запроса Федерального агентства по недропользованию, предусмотренного абзацем первым настоящего пункта, и прилагаемых к нему документов и сведений направляет в Федеральное агентство п" w:history="1">
        <w:r>
          <w:rPr>
            <w:color w:val="0000FF"/>
          </w:rPr>
          <w:t>абзацем вторым</w:t>
        </w:r>
      </w:hyperlink>
      <w:r>
        <w:t xml:space="preserve"> настоящего пункта.</w:t>
      </w:r>
    </w:p>
    <w:p w14:paraId="2844B819" w14:textId="77777777" w:rsidR="00712A30" w:rsidRDefault="005971DE">
      <w:pPr>
        <w:pStyle w:val="ConsPlusNormal"/>
        <w:spacing w:before="240"/>
        <w:ind w:firstLine="540"/>
        <w:jc w:val="both"/>
      </w:pPr>
      <w:r>
        <w:t xml:space="preserve">В случае получения от Федеральной антимонопольной службы информации, предусмотренной </w:t>
      </w:r>
      <w:hyperlink w:anchor="Par209" w:tooltip="В случае, если Федеральной антимонопольной службой установлено наличие обстоятельств, при которых переход права пользования участком недр федерального значения запрещается в соответствии с частью пятой статьи 17.1 Закона Российской Федерации &quot;О недрах&quot;, и при " w:history="1">
        <w:r>
          <w:rPr>
            <w:color w:val="0000FF"/>
          </w:rPr>
          <w:t>абзацем четвертым</w:t>
        </w:r>
      </w:hyperlink>
      <w:r>
        <w:t xml:space="preserve"> настоящего пункта, поступившая заявка не подлежит направлению для рассмотрения Комиссией, о чем Федеральное агентство по недропользование уведомляет заявителя не позднее 3 рабочих дней с даты получения </w:t>
      </w:r>
      <w:r>
        <w:t>информации от Федеральной антимонопольной службы с использованием Личного кабинета недропользователя, по адресу электронной почты, указанному в заявке (при наличии), или почтовым отправлением по адресу, указанному в заявке.</w:t>
      </w:r>
    </w:p>
    <w:p w14:paraId="6F57532C" w14:textId="77777777" w:rsidR="00712A30" w:rsidRDefault="005971DE">
      <w:pPr>
        <w:pStyle w:val="ConsPlusNormal"/>
        <w:spacing w:before="240"/>
        <w:ind w:firstLine="540"/>
        <w:jc w:val="both"/>
      </w:pPr>
      <w:r>
        <w:t xml:space="preserve">В соответствии с </w:t>
      </w:r>
      <w:hyperlink r:id="rId84" w:history="1">
        <w:r>
          <w:rPr>
            <w:color w:val="0000FF"/>
          </w:rPr>
          <w:t>частью шестой статьи 17.1</w:t>
        </w:r>
      </w:hyperlink>
      <w:r>
        <w:t xml:space="preserve"> Закона Российской Федерации "О недрах" переход права пользования участком недр федерального значения к лицам, указанным в </w:t>
      </w:r>
      <w:hyperlink r:id="rId85" w:history="1">
        <w:r>
          <w:rPr>
            <w:color w:val="0000FF"/>
          </w:rPr>
          <w:t>части пятой статьи 17.1</w:t>
        </w:r>
      </w:hyperlink>
      <w:r>
        <w:t xml:space="preserve"> Закона Российской Федерации "О недрах", допускается по решению Правительства Российской Федерации при наличии предварительного согласов</w:t>
      </w:r>
      <w:r>
        <w:t xml:space="preserve">ания возможности перехода права пользования недрами Правительственной комиссией по контролю за осуществлением иностранных инвестиций в Российской Федерации, осуществляемого в порядке, предусмотренном Федеральным </w:t>
      </w:r>
      <w:hyperlink r:id="rId86"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41EB2C1" w14:textId="77777777" w:rsidR="00712A30" w:rsidRDefault="005971DE">
      <w:pPr>
        <w:pStyle w:val="ConsPlusNormal"/>
        <w:spacing w:before="240"/>
        <w:ind w:firstLine="540"/>
        <w:jc w:val="both"/>
      </w:pPr>
      <w:r>
        <w:t>Информация Федеральной антимонопол</w:t>
      </w:r>
      <w:r>
        <w:t xml:space="preserve">ьной службы, полученная в порядке, предусмотренном настоящим пунктом, а также решение Правительства Российской Федерации, предусмотренное </w:t>
      </w:r>
      <w:hyperlink r:id="rId87" w:history="1">
        <w:r>
          <w:rPr>
            <w:color w:val="0000FF"/>
          </w:rPr>
          <w:t>частью ш</w:t>
        </w:r>
        <w:r>
          <w:rPr>
            <w:color w:val="0000FF"/>
          </w:rPr>
          <w:t>естой статьи 17.1</w:t>
        </w:r>
      </w:hyperlink>
      <w:r>
        <w:t xml:space="preserve"> Закона Российской Федерации "О недрах", подлежат размещению в федеральной государственной информационной системе "Автоматизированная система лицензирования недропользования" не позднее 3 рабочих дней с даты их получения лицом, осуществляю</w:t>
      </w:r>
      <w:r>
        <w:t xml:space="preserve">щим организационное обеспечение деятельности Комиссии в соответствии с </w:t>
      </w:r>
      <w:hyperlink w:anchor="Par55" w:tooltip="5. Заседания Комиссии проводятся очно и (или) посредством использования видеоконференц-связи." w:history="1">
        <w:r>
          <w:rPr>
            <w:color w:val="0000FF"/>
          </w:rPr>
          <w:t>пунктом 5</w:t>
        </w:r>
      </w:hyperlink>
      <w:r>
        <w:t xml:space="preserve"> настоящего Порядка.</w:t>
      </w:r>
    </w:p>
    <w:p w14:paraId="28BC3BA7" w14:textId="77777777" w:rsidR="00712A30" w:rsidRDefault="005971DE">
      <w:pPr>
        <w:pStyle w:val="ConsPlusNormal"/>
        <w:spacing w:before="240"/>
        <w:ind w:firstLine="540"/>
        <w:jc w:val="both"/>
      </w:pPr>
      <w:r>
        <w:t>31. Секретарь Комиссии на основ</w:t>
      </w:r>
      <w:r>
        <w:t xml:space="preserve">ании комплекта документов по переоформлению лицензии на пользование недрами, предусмотренного </w:t>
      </w:r>
      <w:hyperlink w:anchor="Par192" w:tooltip="28. Лицо, осуществляющее организационное обеспечение деятельности Комиссии в соответствии с пунктом 5 настоящего Порядка, готовит комплект документов по переоформлению лицензии на пользование недрами для рассмотрения Комиссией, который включает в себя следующи" w:history="1">
        <w:r>
          <w:rPr>
            <w:color w:val="0000FF"/>
          </w:rPr>
          <w:t>пунктом 28</w:t>
        </w:r>
      </w:hyperlink>
      <w:r>
        <w:t xml:space="preserve"> настоящего Порядка, в течение 5 рабочих дней с даты его получения осуществляет подготовку проекта повестки заседани</w:t>
      </w:r>
      <w:r>
        <w:t xml:space="preserve">я Комиссии, </w:t>
      </w:r>
      <w:r>
        <w:lastRenderedPageBreak/>
        <w:t xml:space="preserve">содержащего сведения, предусмотренные </w:t>
      </w:r>
      <w:hyperlink w:anchor="Par237" w:tooltip="1) сведения о заявителе и о пользователе недр по переоформляемой лицензии на пользование недрами,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 w:history="1">
        <w:r>
          <w:rPr>
            <w:color w:val="0000FF"/>
          </w:rPr>
          <w:t>подпунктами 1</w:t>
        </w:r>
      </w:hyperlink>
      <w:r>
        <w:t xml:space="preserve"> - </w:t>
      </w:r>
      <w:hyperlink w:anchor="Par239" w:tooltip="3) основание (основания) переоформления лицензии на пользование недрами, предусмотренное (предусмотренные) пунктом 8 настоящего Порядка;" w:history="1">
        <w:r>
          <w:rPr>
            <w:color w:val="0000FF"/>
          </w:rPr>
          <w:t>3 пункта 40</w:t>
        </w:r>
      </w:hyperlink>
      <w:r>
        <w:t xml:space="preserve"> настоящего Порядка.</w:t>
      </w:r>
    </w:p>
    <w:p w14:paraId="58494F95" w14:textId="77777777" w:rsidR="00712A30" w:rsidRDefault="005971DE">
      <w:pPr>
        <w:pStyle w:val="ConsPlusNormal"/>
        <w:spacing w:before="240"/>
        <w:ind w:firstLine="540"/>
        <w:jc w:val="both"/>
      </w:pPr>
      <w:r>
        <w:t xml:space="preserve">Секретарь Комиссии направляет членам Комиссии на адреса их электронной почты проект повестки заседания Комиссии, содержащий сведения, предусмотренные </w:t>
      </w:r>
      <w:hyperlink w:anchor="Par237" w:tooltip="1) сведения о заявителе и о пользователе недр по переоформляемой лицензии на пользование недрами,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 w:history="1">
        <w:r>
          <w:rPr>
            <w:color w:val="0000FF"/>
          </w:rPr>
          <w:t>подпунктами 1</w:t>
        </w:r>
      </w:hyperlink>
      <w:r>
        <w:t xml:space="preserve"> - </w:t>
      </w:r>
      <w:hyperlink w:anchor="Par239" w:tooltip="3) основание (основания) переоформления лицензии на пользование недрами, предусмотренное (предусмотренные) пунктом 8 настоящего Порядка;" w:history="1">
        <w:r>
          <w:rPr>
            <w:color w:val="0000FF"/>
          </w:rPr>
          <w:t>3 пункта 40</w:t>
        </w:r>
      </w:hyperlink>
      <w:r>
        <w:t xml:space="preserve"> настоящего Порядка, и извещение о проведении заседания Комиссии не позднее чем за 7 </w:t>
      </w:r>
      <w:r>
        <w:t>рабочих дней до даты ее заседания.</w:t>
      </w:r>
    </w:p>
    <w:p w14:paraId="0F7EDFC6" w14:textId="77777777" w:rsidR="00712A30" w:rsidRDefault="005971DE">
      <w:pPr>
        <w:pStyle w:val="ConsPlusNormal"/>
        <w:spacing w:before="240"/>
        <w:ind w:firstLine="540"/>
        <w:jc w:val="both"/>
      </w:pPr>
      <w:r>
        <w:t>Извещение о проведении заседания Комиссии должно содержать сведения о дате и месте проведения заседания Комиссии, способе участия членов Комиссии в заседании (очно и (или) с использованием видеоконференц-связи).</w:t>
      </w:r>
    </w:p>
    <w:p w14:paraId="115B5DD7" w14:textId="77777777" w:rsidR="00712A30" w:rsidRDefault="005971DE">
      <w:pPr>
        <w:pStyle w:val="ConsPlusNormal"/>
        <w:spacing w:before="240"/>
        <w:ind w:firstLine="540"/>
        <w:jc w:val="both"/>
      </w:pPr>
      <w:r>
        <w:t>Секретарь</w:t>
      </w:r>
      <w:r>
        <w:t xml:space="preserve"> Комиссии в день направления извещения о проведении заседания Комиссии, предусмотренного </w:t>
      </w:r>
      <w:hyperlink w:anchor="Par208" w:tooltip="Федеральная антимонопольная служба в соответствии с пунктом 14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 w:history="1">
        <w:r>
          <w:rPr>
            <w:color w:val="0000FF"/>
          </w:rPr>
          <w:t>абзацем третьим</w:t>
        </w:r>
      </w:hyperlink>
      <w:r>
        <w:t xml:space="preserve"> настоящего пункта, обеспечивает возможность ознакомления членов Комиссии с комплектом документов по переоформлению </w:t>
      </w:r>
      <w:r>
        <w:t xml:space="preserve">лицензии на пользование недрами, предусмотренным </w:t>
      </w:r>
      <w:hyperlink w:anchor="Par192" w:tooltip="28. Лицо, осуществляющее организационное обеспечение деятельности Комиссии в соответствии с пунктом 5 настоящего Порядка, готовит комплект документов по переоформлению лицензии на пользование недрами для рассмотрения Комиссией, который включает в себя следующи" w:history="1">
        <w:r>
          <w:rPr>
            <w:color w:val="0000FF"/>
          </w:rPr>
          <w:t>пунктом 28</w:t>
        </w:r>
      </w:hyperlink>
      <w:r>
        <w:t xml:space="preserve"> настоящего Порядка, с использованием федеральной государственной информационной системы "Автоматизированная система лицензирования недропользования".</w:t>
      </w:r>
    </w:p>
    <w:p w14:paraId="792BA957" w14:textId="77777777" w:rsidR="00712A30" w:rsidRDefault="005971DE">
      <w:pPr>
        <w:pStyle w:val="ConsPlusNormal"/>
        <w:spacing w:before="240"/>
        <w:ind w:firstLine="540"/>
        <w:jc w:val="both"/>
      </w:pPr>
      <w:r>
        <w:t>32. Секрет</w:t>
      </w:r>
      <w:r>
        <w:t>арь Комиссии не позднее чем за 1 рабочий день до заседания Комиссии направляет членам Комиссии на адреса их электронной почты информацию для подключения к заседанию Комиссии с использованием видеоконференц-связи.</w:t>
      </w:r>
    </w:p>
    <w:p w14:paraId="1B0C5D34" w14:textId="77777777" w:rsidR="00712A30" w:rsidRDefault="00712A30">
      <w:pPr>
        <w:pStyle w:val="ConsPlusNormal"/>
        <w:jc w:val="both"/>
      </w:pPr>
    </w:p>
    <w:p w14:paraId="44604B43" w14:textId="77777777" w:rsidR="00712A30" w:rsidRDefault="005971DE">
      <w:pPr>
        <w:pStyle w:val="ConsPlusTitle"/>
        <w:jc w:val="center"/>
        <w:outlineLvl w:val="1"/>
      </w:pPr>
      <w:r>
        <w:t>IV. Рассмотрение документов по переоформле</w:t>
      </w:r>
      <w:r>
        <w:t>нию лицензии</w:t>
      </w:r>
    </w:p>
    <w:p w14:paraId="3D342C19" w14:textId="77777777" w:rsidR="00712A30" w:rsidRDefault="005971DE">
      <w:pPr>
        <w:pStyle w:val="ConsPlusTitle"/>
        <w:jc w:val="center"/>
      </w:pPr>
      <w:r>
        <w:t>на пользование недрами Комиссией</w:t>
      </w:r>
    </w:p>
    <w:p w14:paraId="158C7DFF" w14:textId="77777777" w:rsidR="00712A30" w:rsidRDefault="00712A30">
      <w:pPr>
        <w:pStyle w:val="ConsPlusNormal"/>
        <w:jc w:val="both"/>
      </w:pPr>
    </w:p>
    <w:p w14:paraId="49CA5AFB" w14:textId="77777777" w:rsidR="00712A30" w:rsidRDefault="005971DE">
      <w:pPr>
        <w:pStyle w:val="ConsPlusNormal"/>
        <w:ind w:firstLine="540"/>
        <w:jc w:val="both"/>
      </w:pPr>
      <w:r>
        <w:t xml:space="preserve">33. На заседании Комиссии осуществляется рассмотрение комплекта документов по переоформлению лицензии на пользование недрами, предусмотренного </w:t>
      </w:r>
      <w:hyperlink w:anchor="Par192" w:tooltip="28. Лицо, осуществляющее организационное обеспечение деятельности Комиссии в соответствии с пунктом 5 настоящего Порядка, готовит комплект документов по переоформлению лицензии на пользование недрами для рассмотрения Комиссией, который включает в себя следующи" w:history="1">
        <w:r>
          <w:rPr>
            <w:color w:val="0000FF"/>
          </w:rPr>
          <w:t>пунктом 28</w:t>
        </w:r>
      </w:hyperlink>
      <w:r>
        <w:t xml:space="preserve"> настоящего Порядка, на предмет наличия (отсутствия) оснований для отказа, предусмотренных </w:t>
      </w:r>
      <w:hyperlink w:anchor="Par229" w:tooltip="37. Принятие решения об отказе в переоформлении лицензии на пользование недрами осуществляется Комиссией в случаях, предусмотренных частью второй статьи 17.1 Закона Российской Федерации &quot;О недрах&quot; (Ведомости Съезда народных депутатов Российской Федерации и Вер" w:history="1">
        <w:r>
          <w:rPr>
            <w:color w:val="0000FF"/>
          </w:rPr>
          <w:t>пунктом 37</w:t>
        </w:r>
      </w:hyperlink>
      <w:r>
        <w:t xml:space="preserve"> настоящего Порядка.</w:t>
      </w:r>
    </w:p>
    <w:p w14:paraId="731123A0" w14:textId="77777777" w:rsidR="00712A30" w:rsidRDefault="005971DE">
      <w:pPr>
        <w:pStyle w:val="ConsPlusNormal"/>
        <w:spacing w:before="240"/>
        <w:ind w:firstLine="540"/>
        <w:jc w:val="both"/>
      </w:pPr>
      <w:r>
        <w:t>34. При рассмотрении комплекта документов по переоформлению лицензии на пользование недрами, пре</w:t>
      </w:r>
      <w:r>
        <w:t xml:space="preserve">дусмотренного </w:t>
      </w:r>
      <w:hyperlink w:anchor="Par192" w:tooltip="28. Лицо, осуществляющее организационное обеспечение деятельности Комиссии в соответствии с пунктом 5 настоящего Порядка, готовит комплект документов по переоформлению лицензии на пользование недрами для рассмотрения Комиссией, который включает в себя следующи" w:history="1">
        <w:r>
          <w:rPr>
            <w:color w:val="0000FF"/>
          </w:rPr>
          <w:t>пунктом 28</w:t>
        </w:r>
      </w:hyperlink>
      <w:r>
        <w:t xml:space="preserve"> настоящего Порядка, члены Комиссии вправе голосовать по вопросам, включенным в повестку заседания Комиссии, или воздержаться от голосования по любому из них, знакомиться с содержанием представлен</w:t>
      </w:r>
      <w:r>
        <w:t>ного на рассмотрение комплекта документов, задавать вопросы другим членам Комиссии, представлять особое мнение, прилагаемое к протоколу заседания Комиссии.</w:t>
      </w:r>
    </w:p>
    <w:p w14:paraId="7390A629" w14:textId="77777777" w:rsidR="00712A30" w:rsidRDefault="005971DE">
      <w:pPr>
        <w:pStyle w:val="ConsPlusNormal"/>
        <w:spacing w:before="240"/>
        <w:ind w:firstLine="540"/>
        <w:jc w:val="both"/>
      </w:pPr>
      <w:r>
        <w:t>Заседание Комиссии является правомочным в случае присутствия на нем не менее половины членов Комисси</w:t>
      </w:r>
      <w:r>
        <w:t xml:space="preserve">и. Решения Комиссии принимаются путем открытого голосования простым большинством голосов присутствующих на заседании членов Комиссии. В случае равенства голосов решающим является голос председателя Комиссии, а при его отсутствии - заместителя председателя </w:t>
      </w:r>
      <w:r>
        <w:t>Комиссии.</w:t>
      </w:r>
    </w:p>
    <w:p w14:paraId="0F43689C" w14:textId="77777777" w:rsidR="00712A30" w:rsidRDefault="005971DE">
      <w:pPr>
        <w:pStyle w:val="ConsPlusNormal"/>
        <w:spacing w:before="240"/>
        <w:ind w:firstLine="540"/>
        <w:jc w:val="both"/>
      </w:pPr>
      <w:r>
        <w:t xml:space="preserve">35. В случае возникновения обстоятельств непреодолимой силы в соответствии с </w:t>
      </w:r>
      <w:hyperlink r:id="rId88" w:history="1">
        <w:r>
          <w:rPr>
            <w:color w:val="0000FF"/>
          </w:rPr>
          <w:t>пунктом 3 статьи 401</w:t>
        </w:r>
      </w:hyperlink>
      <w:r>
        <w:t xml:space="preserve"> Гражданского кодекса Российской Фед</w:t>
      </w:r>
      <w:r>
        <w:t>ерации (Собрание законодательства Российской Федерации, 1994, N 32, ст. 3301), препятствующих проведению заседания Комиссии в назначенный день, или при отсутствии кворума для заседания Комиссии председателем Комиссии (а при его отсутствии - заместителем пр</w:t>
      </w:r>
      <w:r>
        <w:t>едседателя Комиссии) принимается решение о переносе срока проведения заседания, но не более чем на 5 рабочих дней.</w:t>
      </w:r>
    </w:p>
    <w:p w14:paraId="2810E9F0" w14:textId="77777777" w:rsidR="00712A30" w:rsidRDefault="005971DE">
      <w:pPr>
        <w:pStyle w:val="ConsPlusNormal"/>
        <w:spacing w:before="240"/>
        <w:ind w:firstLine="540"/>
        <w:jc w:val="both"/>
      </w:pPr>
      <w:bookmarkStart w:id="58" w:name="Par226"/>
      <w:bookmarkEnd w:id="58"/>
      <w:r>
        <w:lastRenderedPageBreak/>
        <w:t xml:space="preserve">36. По результатам рассмотрения комплекта документов по переоформлению лицензии на пользование недрами, предусмотренного </w:t>
      </w:r>
      <w:hyperlink w:anchor="Par192" w:tooltip="28. Лицо, осуществляющее организационное обеспечение деятельности Комиссии в соответствии с пунктом 5 настоящего Порядка, готовит комплект документов по переоформлению лицензии на пользование недрами для рассмотрения Комиссией, который включает в себя следующи" w:history="1">
        <w:r>
          <w:rPr>
            <w:color w:val="0000FF"/>
          </w:rPr>
          <w:t>пунктом 28</w:t>
        </w:r>
      </w:hyperlink>
      <w:r>
        <w:t xml:space="preserve"> настоящего Порядка, Комиссия вправе принять следующие решения:</w:t>
      </w:r>
    </w:p>
    <w:p w14:paraId="2BEB57AF" w14:textId="77777777" w:rsidR="00712A30" w:rsidRDefault="005971DE">
      <w:pPr>
        <w:pStyle w:val="ConsPlusNormal"/>
        <w:spacing w:before="240"/>
        <w:ind w:firstLine="540"/>
        <w:jc w:val="both"/>
      </w:pPr>
      <w:r>
        <w:t xml:space="preserve">1) о переоформлении лицензии на пользование недрами при отсутствии оснований, предусмотренных </w:t>
      </w:r>
      <w:hyperlink w:anchor="Par229" w:tooltip="37. Принятие решения об отказе в переоформлении лицензии на пользование недрами осуществляется Комиссией в случаях, предусмотренных частью второй статьи 17.1 Закона Российской Федерации &quot;О недрах&quot; (Ведомости Съезда народных депутатов Российской Федерации и Вер" w:history="1">
        <w:r>
          <w:rPr>
            <w:color w:val="0000FF"/>
          </w:rPr>
          <w:t>пунктом 37</w:t>
        </w:r>
      </w:hyperlink>
      <w:r>
        <w:t xml:space="preserve"> настоящего Порядка;</w:t>
      </w:r>
    </w:p>
    <w:p w14:paraId="7E8F9097" w14:textId="77777777" w:rsidR="00712A30" w:rsidRDefault="005971DE">
      <w:pPr>
        <w:pStyle w:val="ConsPlusNormal"/>
        <w:spacing w:before="240"/>
        <w:ind w:firstLine="540"/>
        <w:jc w:val="both"/>
      </w:pPr>
      <w:r>
        <w:t xml:space="preserve">2) </w:t>
      </w:r>
      <w:r>
        <w:t xml:space="preserve">об отказе в переоформлении лицензии на пользование недрами при наличии оснований, предусмотренных </w:t>
      </w:r>
      <w:hyperlink w:anchor="Par229" w:tooltip="37. Принятие решения об отказе в переоформлении лицензии на пользование недрами осуществляется Комиссией в случаях, предусмотренных частью второй статьи 17.1 Закона Российской Федерации &quot;О недрах&quot; (Ведомости Съезда народных депутатов Российской Федерации и Вер" w:history="1">
        <w:r>
          <w:rPr>
            <w:color w:val="0000FF"/>
          </w:rPr>
          <w:t>пунктом 37</w:t>
        </w:r>
      </w:hyperlink>
      <w:r>
        <w:t xml:space="preserve"> настоящего Порядка.</w:t>
      </w:r>
    </w:p>
    <w:p w14:paraId="64AADDA6" w14:textId="77777777" w:rsidR="00712A30" w:rsidRDefault="005971DE">
      <w:pPr>
        <w:pStyle w:val="ConsPlusNormal"/>
        <w:spacing w:before="240"/>
        <w:ind w:firstLine="540"/>
        <w:jc w:val="both"/>
      </w:pPr>
      <w:bookmarkStart w:id="59" w:name="Par229"/>
      <w:bookmarkEnd w:id="59"/>
      <w:r>
        <w:t>37. Принятие решения об отказе в переоформлении лицензии на пользование недрами осуществл</w:t>
      </w:r>
      <w:r>
        <w:t xml:space="preserve">яется Комиссией в случаях, предусмотренных </w:t>
      </w:r>
      <w:hyperlink r:id="rId89" w:history="1">
        <w:r>
          <w:rPr>
            <w:color w:val="0000FF"/>
          </w:rPr>
          <w:t>частью второй статьи 17.1</w:t>
        </w:r>
      </w:hyperlink>
      <w:r>
        <w:t xml:space="preserve"> Закона Российской Федерации "О недрах" (Ведомости Съезда народных депутатов Р</w:t>
      </w:r>
      <w:r>
        <w:t>оссийской Федерации и Верховного Совета Российской Федерации, 1992, N 16, ст. 834; Собрание законодательства Российской Федерации, 2021, N 18, ст. 3067).</w:t>
      </w:r>
    </w:p>
    <w:p w14:paraId="0A061F9F" w14:textId="77777777" w:rsidR="00712A30" w:rsidRDefault="00712A30">
      <w:pPr>
        <w:pStyle w:val="ConsPlusNormal"/>
        <w:jc w:val="both"/>
      </w:pPr>
    </w:p>
    <w:p w14:paraId="27F7C2F9" w14:textId="77777777" w:rsidR="00712A30" w:rsidRDefault="005971DE">
      <w:pPr>
        <w:pStyle w:val="ConsPlusTitle"/>
        <w:jc w:val="center"/>
        <w:outlineLvl w:val="1"/>
      </w:pPr>
      <w:r>
        <w:t>V. Оформление решения Комиссии о переоформлении (об отказе</w:t>
      </w:r>
    </w:p>
    <w:p w14:paraId="66FF8460" w14:textId="77777777" w:rsidR="00712A30" w:rsidRDefault="005971DE">
      <w:pPr>
        <w:pStyle w:val="ConsPlusTitle"/>
        <w:jc w:val="center"/>
      </w:pPr>
      <w:r>
        <w:t xml:space="preserve">в переоформлении) лицензии на пользование </w:t>
      </w:r>
      <w:r>
        <w:t>недрами</w:t>
      </w:r>
    </w:p>
    <w:p w14:paraId="7386405F" w14:textId="77777777" w:rsidR="00712A30" w:rsidRDefault="00712A30">
      <w:pPr>
        <w:pStyle w:val="ConsPlusNormal"/>
        <w:jc w:val="both"/>
      </w:pPr>
    </w:p>
    <w:p w14:paraId="00607321" w14:textId="77777777" w:rsidR="00712A30" w:rsidRDefault="005971DE">
      <w:pPr>
        <w:pStyle w:val="ConsPlusNormal"/>
        <w:ind w:firstLine="540"/>
        <w:jc w:val="both"/>
      </w:pPr>
      <w:bookmarkStart w:id="60" w:name="Par234"/>
      <w:bookmarkEnd w:id="60"/>
      <w:r>
        <w:t xml:space="preserve">38. Решение, предусмотренное </w:t>
      </w:r>
      <w:hyperlink w:anchor="Par226" w:tooltip="36. По результатам рассмотрения комплекта документов по переоформлению лицензии на пользование недрами, предусмотренного пунктом 28 настоящего Порядка, Комиссия вправе принять следующие решения:" w:history="1">
        <w:r>
          <w:rPr>
            <w:color w:val="0000FF"/>
          </w:rPr>
          <w:t>пунктом 36</w:t>
        </w:r>
      </w:hyperlink>
      <w:r>
        <w:t xml:space="preserve"> настоящего Порядка, оформляется протоколом заседания Комиссии в виде электронного документа, подписанного всеми присутствующими на заседании членами Комиссии с использованием электронной подписи в соответствии с требованиями Федерального</w:t>
      </w:r>
      <w:r>
        <w:t xml:space="preserve"> </w:t>
      </w:r>
      <w:hyperlink r:id="rId90" w:history="1">
        <w:r>
          <w:rPr>
            <w:color w:val="0000FF"/>
          </w:rPr>
          <w:t>закона</w:t>
        </w:r>
      </w:hyperlink>
      <w:r>
        <w:t xml:space="preserve"> "Об электронной подписи".</w:t>
      </w:r>
    </w:p>
    <w:p w14:paraId="0F2D5AC9" w14:textId="77777777" w:rsidR="00712A30" w:rsidRDefault="005971DE">
      <w:pPr>
        <w:pStyle w:val="ConsPlusNormal"/>
        <w:spacing w:before="240"/>
        <w:ind w:firstLine="540"/>
        <w:jc w:val="both"/>
      </w:pPr>
      <w:r>
        <w:t xml:space="preserve">39. Протокол заседания Комиссии оформляется и подписывается членами Комиссии в порядке, предусмотренном </w:t>
      </w:r>
      <w:hyperlink w:anchor="Par234" w:tooltip="38. Решение, предусмотренное пунктом 36 настоящего Порядка, оформляется протоколом заседания Комиссии в виде электронного документа, подписанного всеми присутствующими на заседании членами Комиссии с использованием электронной подписи в соответствии с требован" w:history="1">
        <w:r>
          <w:rPr>
            <w:color w:val="0000FF"/>
          </w:rPr>
          <w:t>пунктом 38</w:t>
        </w:r>
      </w:hyperlink>
      <w:r>
        <w:t xml:space="preserve"> настоящего Порядка, в течение 10 рабочих дней с даты проведения заседания Комиссии.</w:t>
      </w:r>
    </w:p>
    <w:p w14:paraId="5A00816C" w14:textId="77777777" w:rsidR="00712A30" w:rsidRDefault="005971DE">
      <w:pPr>
        <w:pStyle w:val="ConsPlusNormal"/>
        <w:spacing w:before="240"/>
        <w:ind w:firstLine="540"/>
        <w:jc w:val="both"/>
      </w:pPr>
      <w:r>
        <w:t>40. В протоколе засед</w:t>
      </w:r>
      <w:r>
        <w:t>ания Комиссии по каждому из рассмотренных вопросов о переоформлении лицензии на пользование недрами указываются:</w:t>
      </w:r>
    </w:p>
    <w:p w14:paraId="6072017A" w14:textId="77777777" w:rsidR="00712A30" w:rsidRDefault="005971DE">
      <w:pPr>
        <w:pStyle w:val="ConsPlusNormal"/>
        <w:spacing w:before="240"/>
        <w:ind w:firstLine="540"/>
        <w:jc w:val="both"/>
      </w:pPr>
      <w:bookmarkStart w:id="61" w:name="Par237"/>
      <w:bookmarkEnd w:id="61"/>
      <w:r>
        <w:t>1) сведения о заявителе и о пользователе недр по переоформляемой лицензии на пользование недрами, в том числе для юридического лица - полное на</w:t>
      </w:r>
      <w:r>
        <w:t>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w:t>
      </w:r>
      <w:r>
        <w:t>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w:t>
      </w:r>
    </w:p>
    <w:p w14:paraId="10AF914C" w14:textId="77777777" w:rsidR="00712A30" w:rsidRDefault="005971DE">
      <w:pPr>
        <w:pStyle w:val="ConsPlusNormal"/>
        <w:spacing w:before="240"/>
        <w:ind w:firstLine="540"/>
        <w:jc w:val="both"/>
      </w:pPr>
      <w:r>
        <w:t>2) государственный р</w:t>
      </w:r>
      <w:r>
        <w:t>егистрационный номер переоформляемой лицензии на пользование недрами, дата ее государственной регистрации, наименование участка недр (при наличии), вид пользования недрами;</w:t>
      </w:r>
    </w:p>
    <w:p w14:paraId="3A65BA45" w14:textId="77777777" w:rsidR="00712A30" w:rsidRDefault="005971DE">
      <w:pPr>
        <w:pStyle w:val="ConsPlusNormal"/>
        <w:spacing w:before="240"/>
        <w:ind w:firstLine="540"/>
        <w:jc w:val="both"/>
      </w:pPr>
      <w:bookmarkStart w:id="62" w:name="Par239"/>
      <w:bookmarkEnd w:id="62"/>
      <w:r>
        <w:t>3) основание (основания) переоформления лицензии на пользование недрами, предусмотр</w:t>
      </w:r>
      <w:r>
        <w:t xml:space="preserve">енное (предусмотренные) </w:t>
      </w:r>
      <w:hyperlink w:anchor="Par72" w:tooltip="8. В соответствии с частью двенадцатой статьи 12.1, частью первой статьи 17.1 Закона Российской Федерации &quot;О недрах&quot; (Ведомости Съезда народных депутатов Российской Федерации и Верховного Совета Российской Федерации, 1992, N 16, ст. 834; Собрание законодательс" w:history="1">
        <w:r>
          <w:rPr>
            <w:color w:val="0000FF"/>
          </w:rPr>
          <w:t>пунктом 8</w:t>
        </w:r>
      </w:hyperlink>
      <w:r>
        <w:t xml:space="preserve"> настоящего Порядка;</w:t>
      </w:r>
    </w:p>
    <w:p w14:paraId="6BA7C29A" w14:textId="77777777" w:rsidR="00712A30" w:rsidRDefault="005971DE">
      <w:pPr>
        <w:pStyle w:val="ConsPlusNormal"/>
        <w:spacing w:before="240"/>
        <w:ind w:firstLine="540"/>
        <w:jc w:val="both"/>
      </w:pPr>
      <w:r>
        <w:t xml:space="preserve">4) информация о наличии (отсутствии) оснований для отказа в переоформлении лицензии на пользование недрами, предусмотренных </w:t>
      </w:r>
      <w:hyperlink w:anchor="Par229" w:tooltip="37. Принятие решения об отказе в переоформлении лицензии на пользование недрами осуществляется Комиссией в случаях, предусмотренных частью второй статьи 17.1 Закона Российской Федерации &quot;О недрах&quot; (Ведомости Съезда народных депутатов Российской Федерации и Вер" w:history="1">
        <w:r>
          <w:rPr>
            <w:color w:val="0000FF"/>
          </w:rPr>
          <w:t>пун</w:t>
        </w:r>
        <w:r>
          <w:rPr>
            <w:color w:val="0000FF"/>
          </w:rPr>
          <w:t>ктом 37</w:t>
        </w:r>
      </w:hyperlink>
      <w:r>
        <w:t xml:space="preserve"> настоящего Порядка;</w:t>
      </w:r>
    </w:p>
    <w:p w14:paraId="1DE19079" w14:textId="77777777" w:rsidR="00712A30" w:rsidRDefault="005971DE">
      <w:pPr>
        <w:pStyle w:val="ConsPlusNormal"/>
        <w:spacing w:before="240"/>
        <w:ind w:firstLine="540"/>
        <w:jc w:val="both"/>
      </w:pPr>
      <w:r>
        <w:lastRenderedPageBreak/>
        <w:t xml:space="preserve">5) решение Комиссии, предусмотренное </w:t>
      </w:r>
      <w:hyperlink w:anchor="Par226" w:tooltip="36. По результатам рассмотрения комплекта документов по переоформлению лицензии на пользование недрами, предусмотренного пунктом 28 настоящего Порядка, Комиссия вправе принять следующие решения:" w:history="1">
        <w:r>
          <w:rPr>
            <w:color w:val="0000FF"/>
          </w:rPr>
          <w:t>пунктом 36</w:t>
        </w:r>
      </w:hyperlink>
      <w:r>
        <w:t xml:space="preserve"> настоящего Порядка.</w:t>
      </w:r>
    </w:p>
    <w:p w14:paraId="7170359D" w14:textId="77777777" w:rsidR="00712A30" w:rsidRDefault="005971DE">
      <w:pPr>
        <w:pStyle w:val="ConsPlusNormal"/>
        <w:spacing w:before="240"/>
        <w:ind w:firstLine="540"/>
        <w:jc w:val="both"/>
      </w:pPr>
      <w:r>
        <w:t>К</w:t>
      </w:r>
      <w:r>
        <w:t xml:space="preserve"> протоколу заседания Комиссии прилагаются особые мнения членов Комиссии (при наличии).</w:t>
      </w:r>
    </w:p>
    <w:p w14:paraId="78C5C90F" w14:textId="77777777" w:rsidR="00712A30" w:rsidRDefault="005971DE">
      <w:pPr>
        <w:pStyle w:val="ConsPlusNormal"/>
        <w:spacing w:before="240"/>
        <w:ind w:firstLine="540"/>
        <w:jc w:val="both"/>
      </w:pPr>
      <w:r>
        <w:t xml:space="preserve">41. Секретарь Комиссии в течение 1 рабочего дня с даты подписания членами Комиссии в порядке, предусмотренном </w:t>
      </w:r>
      <w:hyperlink w:anchor="Par234" w:tooltip="38. Решение, предусмотренное пунктом 36 настоящего Порядка, оформляется протоколом заседания Комиссии в виде электронного документа, подписанного всеми присутствующими на заседании членами Комиссии с использованием электронной подписи в соответствии с требован" w:history="1">
        <w:r>
          <w:rPr>
            <w:color w:val="0000FF"/>
          </w:rPr>
          <w:t>пунктом 38</w:t>
        </w:r>
      </w:hyperlink>
      <w:r>
        <w:t xml:space="preserve"> настоящего П</w:t>
      </w:r>
      <w:r>
        <w:t>орядка, протокола заседания Комиссии размещает его в федеральной государственной информационной системе "Автоматизированная система лицензирования недропользования".</w:t>
      </w:r>
    </w:p>
    <w:p w14:paraId="56BF3C8F" w14:textId="77777777" w:rsidR="00712A30" w:rsidRDefault="005971DE">
      <w:pPr>
        <w:pStyle w:val="ConsPlusNormal"/>
        <w:spacing w:before="240"/>
        <w:ind w:firstLine="540"/>
        <w:jc w:val="both"/>
      </w:pPr>
      <w:r>
        <w:t>42. Федеральное агентство по недропользованию или его территориальный орган в течение 3 ра</w:t>
      </w:r>
      <w:r>
        <w:t>бочих дней с даты размещения подписанного членами Комиссии протокола заседания Комиссии в федеральной государственной информационной системе "Автоматизированная система лицензирования недропользования" уведомляет заявителя о принятом решении с использовани</w:t>
      </w:r>
      <w:r>
        <w:t>ем Личного кабинета недропользователя и по адресу электронной почты, указанному в заявке (при наличии), или почтовым отправлением по адресу, указанному в заявке.</w:t>
      </w:r>
    </w:p>
    <w:p w14:paraId="01831A63" w14:textId="77777777" w:rsidR="00712A30" w:rsidRDefault="00712A30">
      <w:pPr>
        <w:pStyle w:val="ConsPlusNormal"/>
        <w:jc w:val="both"/>
      </w:pPr>
    </w:p>
    <w:p w14:paraId="1D97F2AD" w14:textId="77777777" w:rsidR="00712A30" w:rsidRDefault="005971DE">
      <w:pPr>
        <w:pStyle w:val="ConsPlusTitle"/>
        <w:jc w:val="center"/>
        <w:outlineLvl w:val="1"/>
      </w:pPr>
      <w:r>
        <w:t>VI. Размещение информации о переоформлении лицензии</w:t>
      </w:r>
    </w:p>
    <w:p w14:paraId="69459EDA" w14:textId="77777777" w:rsidR="00712A30" w:rsidRDefault="005971DE">
      <w:pPr>
        <w:pStyle w:val="ConsPlusTitle"/>
        <w:jc w:val="center"/>
      </w:pPr>
      <w:r>
        <w:t xml:space="preserve">на пользование недрами в государственном </w:t>
      </w:r>
      <w:r>
        <w:t>реестре участков</w:t>
      </w:r>
    </w:p>
    <w:p w14:paraId="2EEC0BE4" w14:textId="77777777" w:rsidR="00712A30" w:rsidRDefault="005971DE">
      <w:pPr>
        <w:pStyle w:val="ConsPlusTitle"/>
        <w:jc w:val="center"/>
      </w:pPr>
      <w:r>
        <w:t>недр, предоставленных в пользование, и лицензий</w:t>
      </w:r>
    </w:p>
    <w:p w14:paraId="30910132" w14:textId="77777777" w:rsidR="00712A30" w:rsidRDefault="005971DE">
      <w:pPr>
        <w:pStyle w:val="ConsPlusTitle"/>
        <w:jc w:val="center"/>
      </w:pPr>
      <w:r>
        <w:t>на пользование недрами</w:t>
      </w:r>
    </w:p>
    <w:p w14:paraId="45E7AD10" w14:textId="77777777" w:rsidR="00712A30" w:rsidRDefault="00712A30">
      <w:pPr>
        <w:pStyle w:val="ConsPlusNormal"/>
        <w:jc w:val="both"/>
      </w:pPr>
    </w:p>
    <w:p w14:paraId="63E706BE" w14:textId="77777777" w:rsidR="00712A30" w:rsidRDefault="005971DE">
      <w:pPr>
        <w:pStyle w:val="ConsPlusNormal"/>
        <w:ind w:firstLine="540"/>
        <w:jc w:val="both"/>
      </w:pPr>
      <w:r>
        <w:t xml:space="preserve">43. Размещение подписанного членами Комиссии протокола заседания Комиссии, по результатам которого принято решение о переоформлении лицензии на пользование недрами, в </w:t>
      </w:r>
      <w:r>
        <w:t>федеральной государственной информационной системе "Автоматизированная система лицензирования недропользования" является основанием для оформления, государственной регистрации и выдачи переоформленной лицензии на пользование недрами в порядке, установленно</w:t>
      </w:r>
      <w:r>
        <w:t xml:space="preserve">м в соответствии с </w:t>
      </w:r>
      <w:hyperlink r:id="rId91" w:history="1">
        <w:r>
          <w:rPr>
            <w:color w:val="0000FF"/>
          </w:rPr>
          <w:t>частью семнадцатой статьи 12.1</w:t>
        </w:r>
      </w:hyperlink>
      <w:r>
        <w:t xml:space="preserve"> Закона Российской Федерации "О недрах" (Ведомости Съезда народных депутатов Российской Федерации</w:t>
      </w:r>
      <w:r>
        <w:t xml:space="preserve"> и Верховного Совета Российской Федерации, 1992, N 16, ст. 834; Собрание законодательства Российской Федерации, 2021, N 18, ст. 3067).</w:t>
      </w:r>
    </w:p>
    <w:p w14:paraId="30FA8F40" w14:textId="77777777" w:rsidR="00712A30" w:rsidRDefault="005971DE">
      <w:pPr>
        <w:pStyle w:val="ConsPlusNormal"/>
        <w:spacing w:before="240"/>
        <w:ind w:firstLine="540"/>
        <w:jc w:val="both"/>
      </w:pPr>
      <w:r>
        <w:t>44. Запись о переоформлении лицензии на пользование недрами вносится в государственный реестр участков недр, предоставлен</w:t>
      </w:r>
      <w:r>
        <w:t xml:space="preserve">ных в пользование, и лицензий на пользование недрами, предусмотренный </w:t>
      </w:r>
      <w:hyperlink r:id="rId92" w:history="1">
        <w:r>
          <w:rPr>
            <w:color w:val="0000FF"/>
          </w:rPr>
          <w:t>статьей 28</w:t>
        </w:r>
      </w:hyperlink>
      <w:r>
        <w:t xml:space="preserve"> Закона Российской Федерации "О недрах" (Ведомости Съезда народ</w:t>
      </w:r>
      <w:r>
        <w:t>ных депутатов Российской Федерации и Верховного Совета Российской Федерации, 1992, N 16, ст. 834; Собрание законодательства Российской Федерации, 2019, N 52, ст. 7823), в автоматическом режиме не позднее 1 рабочего дня, следующего за днем государственной р</w:t>
      </w:r>
      <w:r>
        <w:t>егистрации переоформленной лицензии на пользование недрами.</w:t>
      </w:r>
    </w:p>
    <w:p w14:paraId="17565721" w14:textId="77777777" w:rsidR="00712A30" w:rsidRDefault="005971DE">
      <w:pPr>
        <w:pStyle w:val="ConsPlusNormal"/>
        <w:spacing w:before="240"/>
        <w:ind w:firstLine="540"/>
        <w:jc w:val="both"/>
      </w:pPr>
      <w:r>
        <w:t xml:space="preserve">45. Федеральное агентство по недропользованию или его территориальный орган обеспечивает хранение электронных версий поступивших заявок и прилагаемых к ним документов и сведений, а также журналов </w:t>
      </w:r>
      <w:r>
        <w:t xml:space="preserve">учета операций по указанным заявкам в федеральной государственной информационной системе "Автоматизированная система лицензирования недропользования" в течение 5 лет с даты их регистрации в соответствии с </w:t>
      </w:r>
      <w:hyperlink w:anchor="Par178" w:tooltip="24. Поступившая заявка регистрируется ФГКУ &quot;Росгеолэкспертиза&quot; в день ее поступления. При регистрации заявки ей присваивается регистрационный номер, а также указываются дата и местное время (час и минуты) ее поступления. В случае подачи заявки с использованием" w:history="1">
        <w:r>
          <w:rPr>
            <w:color w:val="0000FF"/>
          </w:rPr>
          <w:t>пунктом 24</w:t>
        </w:r>
      </w:hyperlink>
      <w:r>
        <w:t xml:space="preserve"> на</w:t>
      </w:r>
      <w:r>
        <w:t>стоящего Порядка.</w:t>
      </w:r>
    </w:p>
    <w:p w14:paraId="66594E66" w14:textId="77777777" w:rsidR="00712A30" w:rsidRDefault="00712A30">
      <w:pPr>
        <w:pStyle w:val="ConsPlusNormal"/>
        <w:jc w:val="both"/>
      </w:pPr>
    </w:p>
    <w:p w14:paraId="0B218EDA" w14:textId="77777777" w:rsidR="00712A30" w:rsidRDefault="005971DE">
      <w:pPr>
        <w:pStyle w:val="ConsPlusTitle"/>
        <w:jc w:val="center"/>
        <w:outlineLvl w:val="1"/>
      </w:pPr>
      <w:r>
        <w:t>VII. Обжалование действий (бездействия) должностных лиц</w:t>
      </w:r>
    </w:p>
    <w:p w14:paraId="2171F4F9" w14:textId="77777777" w:rsidR="00712A30" w:rsidRDefault="005971DE">
      <w:pPr>
        <w:pStyle w:val="ConsPlusTitle"/>
        <w:jc w:val="center"/>
      </w:pPr>
      <w:r>
        <w:t>Федерального агентства по недропользованию или его</w:t>
      </w:r>
    </w:p>
    <w:p w14:paraId="2BCFBBA4" w14:textId="77777777" w:rsidR="00712A30" w:rsidRDefault="005971DE">
      <w:pPr>
        <w:pStyle w:val="ConsPlusTitle"/>
        <w:jc w:val="center"/>
      </w:pPr>
      <w:r>
        <w:lastRenderedPageBreak/>
        <w:t>территориальных органов, уполномоченных работников ФГКУ</w:t>
      </w:r>
    </w:p>
    <w:p w14:paraId="5B5E4B7B" w14:textId="77777777" w:rsidR="00712A30" w:rsidRDefault="005971DE">
      <w:pPr>
        <w:pStyle w:val="ConsPlusTitle"/>
        <w:jc w:val="center"/>
      </w:pPr>
      <w:r>
        <w:t>"Росгеолэкспертиза", а также решения Комиссии об отказе</w:t>
      </w:r>
    </w:p>
    <w:p w14:paraId="4B82A3C5" w14:textId="77777777" w:rsidR="00712A30" w:rsidRDefault="005971DE">
      <w:pPr>
        <w:pStyle w:val="ConsPlusTitle"/>
        <w:jc w:val="center"/>
      </w:pPr>
      <w:r>
        <w:t>в переоформлении л</w:t>
      </w:r>
      <w:r>
        <w:t>ицензии на пользование недрам</w:t>
      </w:r>
    </w:p>
    <w:p w14:paraId="6DD1A098" w14:textId="77777777" w:rsidR="00712A30" w:rsidRDefault="00712A30">
      <w:pPr>
        <w:pStyle w:val="ConsPlusNormal"/>
        <w:jc w:val="both"/>
      </w:pPr>
    </w:p>
    <w:p w14:paraId="1E0AD3DE" w14:textId="77777777" w:rsidR="00712A30" w:rsidRDefault="005971DE">
      <w:pPr>
        <w:pStyle w:val="ConsPlusNormal"/>
        <w:ind w:firstLine="540"/>
        <w:jc w:val="both"/>
      </w:pPr>
      <w:bookmarkStart w:id="63" w:name="Par261"/>
      <w:bookmarkEnd w:id="63"/>
      <w:r>
        <w:t xml:space="preserve">46. Заявитель вправе обжаловать действия (бездействие) и решения должностных лиц территориальных органов Федерального агентства по недропользованию, уполномоченных работников ФГКУ "Росгеолэкспертиза", а также решение </w:t>
      </w:r>
      <w:r>
        <w:t>Комиссии, создаваемой территориальным органом Федерального агентства по недропользованию, посредством подачи жалобы в Федеральное агентство по недропользованию на имя руководителя (заместителя руководителя) Федерального агентства по недропользованию.</w:t>
      </w:r>
    </w:p>
    <w:p w14:paraId="206EADD0" w14:textId="77777777" w:rsidR="00712A30" w:rsidRDefault="005971DE">
      <w:pPr>
        <w:pStyle w:val="ConsPlusNormal"/>
        <w:spacing w:before="240"/>
        <w:ind w:firstLine="540"/>
        <w:jc w:val="both"/>
      </w:pPr>
      <w:r>
        <w:t>Заяви</w:t>
      </w:r>
      <w:r>
        <w:t>тель вправе обжаловать действия (бездействие) и решения должностных лиц Федерального агентства по недропользованию, а также решения Комиссии, создаваемой Федеральным агентством по недропользованию, посредством подачи жалобы в Министерство природных ресурсо</w:t>
      </w:r>
      <w:r>
        <w:t>в и экологии Российской Федерации на имя Министра природных ресурсов и экологии Российской Федерации.</w:t>
      </w:r>
    </w:p>
    <w:p w14:paraId="510EC6F3" w14:textId="77777777" w:rsidR="00712A30" w:rsidRDefault="005971DE">
      <w:pPr>
        <w:pStyle w:val="ConsPlusNormal"/>
        <w:spacing w:before="240"/>
        <w:ind w:firstLine="540"/>
        <w:jc w:val="both"/>
      </w:pPr>
      <w:r>
        <w:t>47. В случае признания жалобы заявителя на решение Комиссии об отказе в переоформлении лицензии на пользование недрами обоснованной, комплект документов п</w:t>
      </w:r>
      <w:r>
        <w:t xml:space="preserve">о переоформлению лицензию на пользование недрами, предусмотренный </w:t>
      </w:r>
      <w:hyperlink w:anchor="Par192" w:tooltip="28. Лицо, осуществляющее организационное обеспечение деятельности Комиссии в соответствии с пунктом 5 настоящего Порядка, готовит комплект документов по переоформлению лицензии на пользование недрами для рассмотрения Комиссией, который включает в себя следующи" w:history="1">
        <w:r>
          <w:rPr>
            <w:color w:val="0000FF"/>
          </w:rPr>
          <w:t>пунктом 28</w:t>
        </w:r>
      </w:hyperlink>
      <w:r>
        <w:t xml:space="preserve"> настоящего Порядка, подлежит повторному рассмотрению Комиссией в сроки, предусмотренные </w:t>
      </w:r>
      <w:hyperlink w:anchor="Par205" w:tooltip="4) в течение 10 рабочих дней с даты получения решения органов, указанных в пункте 46 настоящего Порядка, о признании жалобы заявителя на решение Комиссии об отказе в переоформлении лицензии на пользование недрами обоснованной." w:history="1">
        <w:r>
          <w:rPr>
            <w:color w:val="0000FF"/>
          </w:rPr>
          <w:t>подпунктом 4 пункта 29</w:t>
        </w:r>
      </w:hyperlink>
      <w:r>
        <w:t xml:space="preserve"> настоящего Порядка.</w:t>
      </w:r>
    </w:p>
    <w:p w14:paraId="3EF32F92" w14:textId="77777777" w:rsidR="00712A30" w:rsidRDefault="00712A30">
      <w:pPr>
        <w:pStyle w:val="ConsPlusNormal"/>
        <w:jc w:val="both"/>
      </w:pPr>
    </w:p>
    <w:p w14:paraId="1274BEF8" w14:textId="77777777" w:rsidR="00712A30" w:rsidRDefault="00712A30">
      <w:pPr>
        <w:pStyle w:val="ConsPlusNormal"/>
        <w:jc w:val="both"/>
      </w:pPr>
    </w:p>
    <w:p w14:paraId="23CEFC26" w14:textId="77777777" w:rsidR="00712A30" w:rsidRDefault="00712A30">
      <w:pPr>
        <w:pStyle w:val="ConsPlusNormal"/>
        <w:jc w:val="both"/>
      </w:pPr>
    </w:p>
    <w:p w14:paraId="56ABFF4A" w14:textId="77777777" w:rsidR="00712A30" w:rsidRDefault="00712A30">
      <w:pPr>
        <w:pStyle w:val="ConsPlusNormal"/>
        <w:jc w:val="both"/>
      </w:pPr>
    </w:p>
    <w:p w14:paraId="1F6DB0A5" w14:textId="77777777" w:rsidR="00712A30" w:rsidRDefault="00712A30">
      <w:pPr>
        <w:pStyle w:val="ConsPlusNormal"/>
        <w:jc w:val="both"/>
      </w:pPr>
    </w:p>
    <w:p w14:paraId="4E1E7FF5" w14:textId="77777777" w:rsidR="00712A30" w:rsidRDefault="005971DE">
      <w:pPr>
        <w:pStyle w:val="ConsPlusNormal"/>
        <w:jc w:val="right"/>
        <w:outlineLvl w:val="1"/>
      </w:pPr>
      <w:r>
        <w:t>Прило</w:t>
      </w:r>
      <w:r>
        <w:t>жение</w:t>
      </w:r>
    </w:p>
    <w:p w14:paraId="031FC7EE" w14:textId="77777777" w:rsidR="00712A30" w:rsidRDefault="005971DE">
      <w:pPr>
        <w:pStyle w:val="ConsPlusNormal"/>
        <w:jc w:val="right"/>
      </w:pPr>
      <w:r>
        <w:t>к Порядку переоформления лицензий</w:t>
      </w:r>
    </w:p>
    <w:p w14:paraId="7545947A" w14:textId="77777777" w:rsidR="00712A30" w:rsidRDefault="005971DE">
      <w:pPr>
        <w:pStyle w:val="ConsPlusNormal"/>
        <w:jc w:val="right"/>
      </w:pPr>
      <w:r>
        <w:t>на пользование недрами, утвержденному</w:t>
      </w:r>
    </w:p>
    <w:p w14:paraId="095E142C" w14:textId="77777777" w:rsidR="00712A30" w:rsidRDefault="005971DE">
      <w:pPr>
        <w:pStyle w:val="ConsPlusNormal"/>
        <w:jc w:val="right"/>
      </w:pPr>
      <w:r>
        <w:t>приказом Минприроды России и Роснедр</w:t>
      </w:r>
    </w:p>
    <w:p w14:paraId="79388C29" w14:textId="77777777" w:rsidR="00712A30" w:rsidRDefault="005971DE">
      <w:pPr>
        <w:pStyle w:val="ConsPlusNormal"/>
        <w:jc w:val="right"/>
      </w:pPr>
      <w:r>
        <w:t>от 14 октября 2021 г. N 751/10</w:t>
      </w:r>
    </w:p>
    <w:p w14:paraId="0965F93C" w14:textId="77777777" w:rsidR="00712A30" w:rsidRDefault="00712A30">
      <w:pPr>
        <w:pStyle w:val="ConsPlusNormal"/>
        <w:jc w:val="both"/>
      </w:pPr>
    </w:p>
    <w:p w14:paraId="28171B7C" w14:textId="77777777" w:rsidR="00712A30" w:rsidRDefault="005971DE">
      <w:pPr>
        <w:pStyle w:val="ConsPlusTitle"/>
        <w:jc w:val="center"/>
      </w:pPr>
      <w:bookmarkStart w:id="64" w:name="Par275"/>
      <w:bookmarkEnd w:id="64"/>
      <w:r>
        <w:t>ПРЕДЕЛЬНЫЕ ОБЪЕМЫ</w:t>
      </w:r>
    </w:p>
    <w:p w14:paraId="19862FBA" w14:textId="77777777" w:rsidR="00712A30" w:rsidRDefault="005971DE">
      <w:pPr>
        <w:pStyle w:val="ConsPlusTitle"/>
        <w:jc w:val="center"/>
      </w:pPr>
      <w:r>
        <w:t>ЗАПАСОВ И ПРОГНОЗНЫХ РЕСУРСОВ ПОЛЕЗНЫХ ИСКОПАЕМЫХ,</w:t>
      </w:r>
    </w:p>
    <w:p w14:paraId="4BE1B794" w14:textId="77777777" w:rsidR="00712A30" w:rsidRDefault="005971DE">
      <w:pPr>
        <w:pStyle w:val="ConsPlusTitle"/>
        <w:jc w:val="center"/>
      </w:pPr>
      <w:r>
        <w:t>ЗАЛЕГАЮЩИХ НА УЧАСТКЕ НЕДР</w:t>
      </w:r>
    </w:p>
    <w:p w14:paraId="2D4C8DC5" w14:textId="77777777" w:rsidR="00712A30" w:rsidRDefault="00712A30">
      <w:pPr>
        <w:pStyle w:val="ConsPlusNormal"/>
        <w:jc w:val="both"/>
      </w:pPr>
    </w:p>
    <w:tbl>
      <w:tblPr>
        <w:tblW w:w="0" w:type="auto"/>
        <w:tblLayout w:type="fixed"/>
        <w:tblCellMar>
          <w:left w:w="0" w:type="dxa"/>
          <w:right w:w="0" w:type="dxa"/>
        </w:tblCellMar>
        <w:tblLook w:val="04A0" w:firstRow="1" w:lastRow="0" w:firstColumn="1" w:lastColumn="0" w:noHBand="0" w:noVBand="1"/>
      </w:tblPr>
      <w:tblGrid>
        <w:gridCol w:w="3118"/>
        <w:gridCol w:w="1406"/>
        <w:gridCol w:w="2324"/>
        <w:gridCol w:w="2211"/>
      </w:tblGrid>
      <w:tr w:rsidR="00712A30" w14:paraId="68DA65F6" w14:textId="77777777">
        <w:tc>
          <w:tcPr>
            <w:tcW w:w="3118" w:type="dxa"/>
            <w:vMerge w:val="restart"/>
            <w:tcBorders>
              <w:top w:val="single" w:sz="4" w:space="0" w:color="auto"/>
              <w:left w:val="single" w:sz="4" w:space="0" w:color="auto"/>
              <w:bottom w:val="single" w:sz="4" w:space="0" w:color="auto"/>
              <w:right w:val="single" w:sz="4" w:space="0" w:color="auto"/>
            </w:tcBorders>
          </w:tcPr>
          <w:p w14:paraId="6CE792B5" w14:textId="77777777" w:rsidR="00712A30" w:rsidRDefault="005971DE">
            <w:pPr>
              <w:pStyle w:val="ConsPlusNormal"/>
              <w:jc w:val="center"/>
            </w:pPr>
            <w:r>
              <w:t>Полезные иск</w:t>
            </w:r>
            <w:r>
              <w:t>опаемые месторождений или проявлений на участках недр</w:t>
            </w:r>
          </w:p>
        </w:tc>
        <w:tc>
          <w:tcPr>
            <w:tcW w:w="1406" w:type="dxa"/>
            <w:vMerge w:val="restart"/>
            <w:tcBorders>
              <w:top w:val="single" w:sz="4" w:space="0" w:color="auto"/>
              <w:left w:val="single" w:sz="4" w:space="0" w:color="auto"/>
              <w:bottom w:val="single" w:sz="4" w:space="0" w:color="auto"/>
              <w:right w:val="single" w:sz="4" w:space="0" w:color="auto"/>
            </w:tcBorders>
          </w:tcPr>
          <w:p w14:paraId="0AF42949" w14:textId="77777777" w:rsidR="00712A30" w:rsidRDefault="005971DE">
            <w:pPr>
              <w:pStyle w:val="ConsPlusNormal"/>
              <w:jc w:val="center"/>
            </w:pPr>
            <w:r>
              <w:t>Единица измерения</w:t>
            </w:r>
          </w:p>
        </w:tc>
        <w:tc>
          <w:tcPr>
            <w:tcW w:w="4535" w:type="dxa"/>
            <w:gridSpan w:val="2"/>
            <w:tcBorders>
              <w:top w:val="single" w:sz="4" w:space="0" w:color="auto"/>
              <w:left w:val="single" w:sz="4" w:space="0" w:color="auto"/>
              <w:bottom w:val="single" w:sz="4" w:space="0" w:color="auto"/>
              <w:right w:val="single" w:sz="4" w:space="0" w:color="auto"/>
            </w:tcBorders>
          </w:tcPr>
          <w:p w14:paraId="53E08EFD" w14:textId="77777777" w:rsidR="00712A30" w:rsidRDefault="005971DE">
            <w:pPr>
              <w:pStyle w:val="ConsPlusNormal"/>
              <w:jc w:val="center"/>
            </w:pPr>
            <w:r>
              <w:t>Максимальное количество</w:t>
            </w:r>
          </w:p>
        </w:tc>
      </w:tr>
      <w:tr w:rsidR="00712A30" w14:paraId="2306A582" w14:textId="77777777">
        <w:tc>
          <w:tcPr>
            <w:tcW w:w="3118" w:type="dxa"/>
            <w:vMerge/>
            <w:tcBorders>
              <w:top w:val="single" w:sz="4" w:space="0" w:color="auto"/>
              <w:left w:val="single" w:sz="4" w:space="0" w:color="auto"/>
              <w:bottom w:val="single" w:sz="4" w:space="0" w:color="auto"/>
              <w:right w:val="single" w:sz="4" w:space="0" w:color="auto"/>
            </w:tcBorders>
          </w:tcPr>
          <w:p w14:paraId="1D867758" w14:textId="77777777" w:rsidR="00712A30" w:rsidRDefault="00712A30">
            <w:pPr>
              <w:pStyle w:val="ConsPlusNormal"/>
              <w:jc w:val="center"/>
            </w:pPr>
          </w:p>
        </w:tc>
        <w:tc>
          <w:tcPr>
            <w:tcW w:w="1406" w:type="dxa"/>
            <w:vMerge/>
            <w:tcBorders>
              <w:top w:val="single" w:sz="4" w:space="0" w:color="auto"/>
              <w:left w:val="single" w:sz="4" w:space="0" w:color="auto"/>
              <w:bottom w:val="single" w:sz="4" w:space="0" w:color="auto"/>
              <w:right w:val="single" w:sz="4" w:space="0" w:color="auto"/>
            </w:tcBorders>
          </w:tcPr>
          <w:p w14:paraId="4A9D30CD" w14:textId="77777777" w:rsidR="00712A30" w:rsidRDefault="00712A3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14:paraId="0B660D68" w14:textId="77777777" w:rsidR="00712A30" w:rsidRDefault="005971DE">
            <w:pPr>
              <w:pStyle w:val="ConsPlusNormal"/>
              <w:jc w:val="center"/>
            </w:pPr>
            <w:r>
              <w:t>балансовых запасов полезных ископаемых по категориям A + B + C</w:t>
            </w:r>
            <w:r>
              <w:rPr>
                <w:vertAlign w:val="subscript"/>
              </w:rPr>
              <w:t>1</w:t>
            </w:r>
            <w:r>
              <w:t xml:space="preserve"> + C</w:t>
            </w:r>
            <w:r>
              <w:rPr>
                <w:vertAlign w:val="subscript"/>
              </w:rPr>
              <w:t>2</w:t>
            </w:r>
          </w:p>
        </w:tc>
        <w:tc>
          <w:tcPr>
            <w:tcW w:w="2211" w:type="dxa"/>
            <w:tcBorders>
              <w:top w:val="single" w:sz="4" w:space="0" w:color="auto"/>
              <w:left w:val="single" w:sz="4" w:space="0" w:color="auto"/>
              <w:bottom w:val="single" w:sz="4" w:space="0" w:color="auto"/>
              <w:right w:val="single" w:sz="4" w:space="0" w:color="auto"/>
            </w:tcBorders>
          </w:tcPr>
          <w:p w14:paraId="651CF598" w14:textId="77777777" w:rsidR="00712A30" w:rsidRDefault="005971DE">
            <w:pPr>
              <w:pStyle w:val="ConsPlusNormal"/>
              <w:jc w:val="center"/>
            </w:pPr>
            <w:r>
              <w:t>прогнозных ресурсов полезных ископаемых по категориям P</w:t>
            </w:r>
            <w:r>
              <w:rPr>
                <w:vertAlign w:val="subscript"/>
              </w:rPr>
              <w:t>1</w:t>
            </w:r>
            <w:r>
              <w:t xml:space="preserve"> + P</w:t>
            </w:r>
            <w:r>
              <w:rPr>
                <w:vertAlign w:val="subscript"/>
              </w:rPr>
              <w:t>2</w:t>
            </w:r>
            <w:r>
              <w:t xml:space="preserve"> + P</w:t>
            </w:r>
            <w:r>
              <w:rPr>
                <w:vertAlign w:val="subscript"/>
              </w:rPr>
              <w:t>3</w:t>
            </w:r>
            <w:r>
              <w:t xml:space="preserve"> (D</w:t>
            </w:r>
            <w:r>
              <w:rPr>
                <w:vertAlign w:val="subscript"/>
              </w:rPr>
              <w:t>0</w:t>
            </w:r>
            <w:r>
              <w:t xml:space="preserve"> + D</w:t>
            </w:r>
            <w:r>
              <w:rPr>
                <w:vertAlign w:val="subscript"/>
              </w:rPr>
              <w:t>л</w:t>
            </w:r>
            <w:r>
              <w:t>, + D</w:t>
            </w:r>
            <w:r>
              <w:rPr>
                <w:vertAlign w:val="subscript"/>
              </w:rPr>
              <w:t>1</w:t>
            </w:r>
            <w:r>
              <w:t xml:space="preserve"> + D</w:t>
            </w:r>
            <w:r>
              <w:rPr>
                <w:vertAlign w:val="subscript"/>
              </w:rPr>
              <w:t>2</w:t>
            </w:r>
            <w:r>
              <w:t>)</w:t>
            </w:r>
          </w:p>
        </w:tc>
      </w:tr>
      <w:tr w:rsidR="00712A30" w14:paraId="21150697" w14:textId="77777777">
        <w:tc>
          <w:tcPr>
            <w:tcW w:w="3118" w:type="dxa"/>
            <w:tcBorders>
              <w:top w:val="single" w:sz="4" w:space="0" w:color="auto"/>
              <w:left w:val="single" w:sz="4" w:space="0" w:color="auto"/>
              <w:bottom w:val="single" w:sz="4" w:space="0" w:color="auto"/>
              <w:right w:val="single" w:sz="4" w:space="0" w:color="auto"/>
            </w:tcBorders>
          </w:tcPr>
          <w:p w14:paraId="5108252C" w14:textId="77777777" w:rsidR="00712A30" w:rsidRDefault="005971DE">
            <w:pPr>
              <w:pStyle w:val="ConsPlusNormal"/>
              <w:jc w:val="center"/>
            </w:pPr>
            <w:r>
              <w:t>1</w:t>
            </w:r>
          </w:p>
        </w:tc>
        <w:tc>
          <w:tcPr>
            <w:tcW w:w="1406" w:type="dxa"/>
            <w:tcBorders>
              <w:top w:val="single" w:sz="4" w:space="0" w:color="auto"/>
              <w:left w:val="single" w:sz="4" w:space="0" w:color="auto"/>
              <w:bottom w:val="single" w:sz="4" w:space="0" w:color="auto"/>
              <w:right w:val="single" w:sz="4" w:space="0" w:color="auto"/>
            </w:tcBorders>
          </w:tcPr>
          <w:p w14:paraId="4086E49F" w14:textId="77777777" w:rsidR="00712A30" w:rsidRDefault="005971DE">
            <w:pPr>
              <w:pStyle w:val="ConsPlusNormal"/>
              <w:jc w:val="center"/>
            </w:pPr>
            <w:r>
              <w:t>2</w:t>
            </w:r>
          </w:p>
        </w:tc>
        <w:tc>
          <w:tcPr>
            <w:tcW w:w="2324" w:type="dxa"/>
            <w:tcBorders>
              <w:top w:val="single" w:sz="4" w:space="0" w:color="auto"/>
              <w:left w:val="single" w:sz="4" w:space="0" w:color="auto"/>
              <w:bottom w:val="single" w:sz="4" w:space="0" w:color="auto"/>
              <w:right w:val="single" w:sz="4" w:space="0" w:color="auto"/>
            </w:tcBorders>
          </w:tcPr>
          <w:p w14:paraId="11FD8739" w14:textId="77777777" w:rsidR="00712A30" w:rsidRDefault="005971DE">
            <w:pPr>
              <w:pStyle w:val="ConsPlusNormal"/>
              <w:jc w:val="center"/>
            </w:pPr>
            <w:r>
              <w:t>3</w:t>
            </w:r>
          </w:p>
        </w:tc>
        <w:tc>
          <w:tcPr>
            <w:tcW w:w="2211" w:type="dxa"/>
            <w:tcBorders>
              <w:top w:val="single" w:sz="4" w:space="0" w:color="auto"/>
              <w:left w:val="single" w:sz="4" w:space="0" w:color="auto"/>
              <w:bottom w:val="single" w:sz="4" w:space="0" w:color="auto"/>
              <w:right w:val="single" w:sz="4" w:space="0" w:color="auto"/>
            </w:tcBorders>
          </w:tcPr>
          <w:p w14:paraId="463958EB" w14:textId="77777777" w:rsidR="00712A30" w:rsidRDefault="005971DE">
            <w:pPr>
              <w:pStyle w:val="ConsPlusNormal"/>
              <w:jc w:val="center"/>
            </w:pPr>
            <w:r>
              <w:t>4</w:t>
            </w:r>
          </w:p>
        </w:tc>
      </w:tr>
      <w:tr w:rsidR="00712A30" w14:paraId="30CF2C1A" w14:textId="77777777">
        <w:tc>
          <w:tcPr>
            <w:tcW w:w="9059" w:type="dxa"/>
            <w:gridSpan w:val="4"/>
            <w:tcBorders>
              <w:top w:val="single" w:sz="4" w:space="0" w:color="auto"/>
              <w:left w:val="single" w:sz="4" w:space="0" w:color="auto"/>
              <w:bottom w:val="single" w:sz="4" w:space="0" w:color="auto"/>
              <w:right w:val="single" w:sz="4" w:space="0" w:color="auto"/>
            </w:tcBorders>
          </w:tcPr>
          <w:p w14:paraId="3EAA92D1" w14:textId="77777777" w:rsidR="00712A30" w:rsidRDefault="005971DE">
            <w:pPr>
              <w:pStyle w:val="ConsPlusNormal"/>
              <w:outlineLvl w:val="2"/>
            </w:pPr>
            <w:r>
              <w:t>I. Углеводородное сырье</w:t>
            </w:r>
          </w:p>
        </w:tc>
      </w:tr>
      <w:tr w:rsidR="00712A30" w14:paraId="0C5D0B87" w14:textId="77777777">
        <w:tc>
          <w:tcPr>
            <w:tcW w:w="3118" w:type="dxa"/>
            <w:tcBorders>
              <w:top w:val="single" w:sz="4" w:space="0" w:color="auto"/>
              <w:left w:val="single" w:sz="4" w:space="0" w:color="auto"/>
              <w:bottom w:val="single" w:sz="4" w:space="0" w:color="auto"/>
              <w:right w:val="single" w:sz="4" w:space="0" w:color="auto"/>
            </w:tcBorders>
          </w:tcPr>
          <w:p w14:paraId="16DBA290" w14:textId="77777777" w:rsidR="00712A30" w:rsidRDefault="005971DE">
            <w:pPr>
              <w:pStyle w:val="ConsPlusNormal"/>
            </w:pPr>
            <w:r>
              <w:t>Нефть</w:t>
            </w:r>
          </w:p>
        </w:tc>
        <w:tc>
          <w:tcPr>
            <w:tcW w:w="1406" w:type="dxa"/>
            <w:tcBorders>
              <w:top w:val="single" w:sz="4" w:space="0" w:color="auto"/>
              <w:left w:val="single" w:sz="4" w:space="0" w:color="auto"/>
              <w:bottom w:val="single" w:sz="4" w:space="0" w:color="auto"/>
              <w:right w:val="single" w:sz="4" w:space="0" w:color="auto"/>
            </w:tcBorders>
          </w:tcPr>
          <w:p w14:paraId="02F81BDF" w14:textId="77777777" w:rsidR="00712A30" w:rsidRDefault="005971DE">
            <w:pPr>
              <w:pStyle w:val="ConsPlusNormal"/>
              <w:jc w:val="center"/>
            </w:pPr>
            <w:r>
              <w:t>млн. т (извл.)</w:t>
            </w:r>
          </w:p>
        </w:tc>
        <w:tc>
          <w:tcPr>
            <w:tcW w:w="2324" w:type="dxa"/>
            <w:tcBorders>
              <w:top w:val="single" w:sz="4" w:space="0" w:color="auto"/>
              <w:left w:val="single" w:sz="4" w:space="0" w:color="auto"/>
              <w:bottom w:val="single" w:sz="4" w:space="0" w:color="auto"/>
              <w:right w:val="single" w:sz="4" w:space="0" w:color="auto"/>
            </w:tcBorders>
          </w:tcPr>
          <w:p w14:paraId="0351FE47" w14:textId="77777777" w:rsidR="00712A30" w:rsidRDefault="005971DE">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7B94891D" w14:textId="77777777" w:rsidR="00712A30" w:rsidRDefault="005971DE">
            <w:pPr>
              <w:pStyle w:val="ConsPlusNormal"/>
              <w:jc w:val="center"/>
            </w:pPr>
            <w:r>
              <w:t>2</w:t>
            </w:r>
          </w:p>
        </w:tc>
      </w:tr>
      <w:tr w:rsidR="00712A30" w14:paraId="534BC8D5" w14:textId="77777777">
        <w:tc>
          <w:tcPr>
            <w:tcW w:w="3118" w:type="dxa"/>
            <w:tcBorders>
              <w:top w:val="single" w:sz="4" w:space="0" w:color="auto"/>
              <w:left w:val="single" w:sz="4" w:space="0" w:color="auto"/>
              <w:bottom w:val="single" w:sz="4" w:space="0" w:color="auto"/>
              <w:right w:val="single" w:sz="4" w:space="0" w:color="auto"/>
            </w:tcBorders>
          </w:tcPr>
          <w:p w14:paraId="688FFEE6" w14:textId="77777777" w:rsidR="00712A30" w:rsidRDefault="005971DE">
            <w:pPr>
              <w:pStyle w:val="ConsPlusNormal"/>
            </w:pPr>
            <w:r>
              <w:t>Газ</w:t>
            </w:r>
          </w:p>
        </w:tc>
        <w:tc>
          <w:tcPr>
            <w:tcW w:w="1406" w:type="dxa"/>
            <w:tcBorders>
              <w:top w:val="single" w:sz="4" w:space="0" w:color="auto"/>
              <w:left w:val="single" w:sz="4" w:space="0" w:color="auto"/>
              <w:bottom w:val="single" w:sz="4" w:space="0" w:color="auto"/>
              <w:right w:val="single" w:sz="4" w:space="0" w:color="auto"/>
            </w:tcBorders>
          </w:tcPr>
          <w:p w14:paraId="7732BAFB" w14:textId="77777777" w:rsidR="00712A30" w:rsidRDefault="005971DE">
            <w:pPr>
              <w:pStyle w:val="ConsPlusNormal"/>
              <w:jc w:val="center"/>
            </w:pPr>
            <w:r>
              <w:t>млрд. м</w:t>
            </w:r>
            <w:r>
              <w:rPr>
                <w:vertAlign w:val="superscript"/>
              </w:rPr>
              <w:t>3</w:t>
            </w:r>
            <w:r>
              <w:t xml:space="preserve"> </w:t>
            </w:r>
            <w:r>
              <w:lastRenderedPageBreak/>
              <w:t>(извл.)</w:t>
            </w:r>
          </w:p>
        </w:tc>
        <w:tc>
          <w:tcPr>
            <w:tcW w:w="2324" w:type="dxa"/>
            <w:tcBorders>
              <w:top w:val="single" w:sz="4" w:space="0" w:color="auto"/>
              <w:left w:val="single" w:sz="4" w:space="0" w:color="auto"/>
              <w:bottom w:val="single" w:sz="4" w:space="0" w:color="auto"/>
              <w:right w:val="single" w:sz="4" w:space="0" w:color="auto"/>
            </w:tcBorders>
          </w:tcPr>
          <w:p w14:paraId="703C31EE" w14:textId="77777777" w:rsidR="00712A30" w:rsidRDefault="005971DE">
            <w:pPr>
              <w:pStyle w:val="ConsPlusNormal"/>
              <w:jc w:val="center"/>
            </w:pPr>
            <w:r>
              <w:lastRenderedPageBreak/>
              <w:t>3</w:t>
            </w:r>
          </w:p>
        </w:tc>
        <w:tc>
          <w:tcPr>
            <w:tcW w:w="2211" w:type="dxa"/>
            <w:tcBorders>
              <w:top w:val="single" w:sz="4" w:space="0" w:color="auto"/>
              <w:left w:val="single" w:sz="4" w:space="0" w:color="auto"/>
              <w:bottom w:val="single" w:sz="4" w:space="0" w:color="auto"/>
              <w:right w:val="single" w:sz="4" w:space="0" w:color="auto"/>
            </w:tcBorders>
          </w:tcPr>
          <w:p w14:paraId="50547650" w14:textId="77777777" w:rsidR="00712A30" w:rsidRDefault="005971DE">
            <w:pPr>
              <w:pStyle w:val="ConsPlusNormal"/>
              <w:jc w:val="center"/>
            </w:pPr>
            <w:r>
              <w:t>5</w:t>
            </w:r>
          </w:p>
        </w:tc>
      </w:tr>
      <w:tr w:rsidR="00712A30" w14:paraId="3157282A" w14:textId="77777777">
        <w:tc>
          <w:tcPr>
            <w:tcW w:w="9059" w:type="dxa"/>
            <w:gridSpan w:val="4"/>
            <w:tcBorders>
              <w:top w:val="single" w:sz="4" w:space="0" w:color="auto"/>
              <w:left w:val="single" w:sz="4" w:space="0" w:color="auto"/>
              <w:bottom w:val="single" w:sz="4" w:space="0" w:color="auto"/>
              <w:right w:val="single" w:sz="4" w:space="0" w:color="auto"/>
            </w:tcBorders>
          </w:tcPr>
          <w:p w14:paraId="1D647131" w14:textId="77777777" w:rsidR="00712A30" w:rsidRDefault="005971DE">
            <w:pPr>
              <w:pStyle w:val="ConsPlusNormal"/>
              <w:outlineLvl w:val="2"/>
            </w:pPr>
            <w:r>
              <w:t>II. Энергетическое сырье</w:t>
            </w:r>
          </w:p>
        </w:tc>
      </w:tr>
      <w:tr w:rsidR="00712A30" w14:paraId="6B0964CA" w14:textId="77777777">
        <w:tc>
          <w:tcPr>
            <w:tcW w:w="3118" w:type="dxa"/>
            <w:tcBorders>
              <w:top w:val="single" w:sz="4" w:space="0" w:color="auto"/>
              <w:left w:val="single" w:sz="4" w:space="0" w:color="auto"/>
              <w:bottom w:val="single" w:sz="4" w:space="0" w:color="auto"/>
              <w:right w:val="single" w:sz="4" w:space="0" w:color="auto"/>
            </w:tcBorders>
          </w:tcPr>
          <w:p w14:paraId="77AC920B" w14:textId="77777777" w:rsidR="00712A30" w:rsidRDefault="005971DE">
            <w:pPr>
              <w:pStyle w:val="ConsPlusNormal"/>
            </w:pPr>
            <w:r>
              <w:t>Уголь каменный и антрацит</w:t>
            </w:r>
          </w:p>
        </w:tc>
        <w:tc>
          <w:tcPr>
            <w:tcW w:w="1406" w:type="dxa"/>
            <w:tcBorders>
              <w:top w:val="single" w:sz="4" w:space="0" w:color="auto"/>
              <w:left w:val="single" w:sz="4" w:space="0" w:color="auto"/>
              <w:bottom w:val="single" w:sz="4" w:space="0" w:color="auto"/>
              <w:right w:val="single" w:sz="4" w:space="0" w:color="auto"/>
            </w:tcBorders>
          </w:tcPr>
          <w:p w14:paraId="326BB871"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698F980C" w14:textId="77777777" w:rsidR="00712A30" w:rsidRDefault="005971DE">
            <w:pPr>
              <w:pStyle w:val="ConsPlusNormal"/>
              <w:jc w:val="center"/>
            </w:pPr>
            <w:r>
              <w:t>10</w:t>
            </w:r>
          </w:p>
        </w:tc>
        <w:tc>
          <w:tcPr>
            <w:tcW w:w="2211" w:type="dxa"/>
            <w:tcBorders>
              <w:top w:val="single" w:sz="4" w:space="0" w:color="auto"/>
              <w:left w:val="single" w:sz="4" w:space="0" w:color="auto"/>
              <w:bottom w:val="single" w:sz="4" w:space="0" w:color="auto"/>
              <w:right w:val="single" w:sz="4" w:space="0" w:color="auto"/>
            </w:tcBorders>
          </w:tcPr>
          <w:p w14:paraId="44C8EBC3" w14:textId="77777777" w:rsidR="00712A30" w:rsidRDefault="005971DE">
            <w:pPr>
              <w:pStyle w:val="ConsPlusNormal"/>
              <w:jc w:val="center"/>
            </w:pPr>
            <w:r>
              <w:t>20</w:t>
            </w:r>
          </w:p>
        </w:tc>
      </w:tr>
      <w:tr w:rsidR="00712A30" w14:paraId="38C36768" w14:textId="77777777">
        <w:tc>
          <w:tcPr>
            <w:tcW w:w="3118" w:type="dxa"/>
            <w:tcBorders>
              <w:top w:val="single" w:sz="4" w:space="0" w:color="auto"/>
              <w:left w:val="single" w:sz="4" w:space="0" w:color="auto"/>
              <w:bottom w:val="single" w:sz="4" w:space="0" w:color="auto"/>
              <w:right w:val="single" w:sz="4" w:space="0" w:color="auto"/>
            </w:tcBorders>
          </w:tcPr>
          <w:p w14:paraId="626C8820" w14:textId="77777777" w:rsidR="00712A30" w:rsidRDefault="005971DE">
            <w:pPr>
              <w:pStyle w:val="ConsPlusNormal"/>
            </w:pPr>
            <w:r>
              <w:t>Уголь бурый</w:t>
            </w:r>
          </w:p>
        </w:tc>
        <w:tc>
          <w:tcPr>
            <w:tcW w:w="1406" w:type="dxa"/>
            <w:tcBorders>
              <w:top w:val="single" w:sz="4" w:space="0" w:color="auto"/>
              <w:left w:val="single" w:sz="4" w:space="0" w:color="auto"/>
              <w:bottom w:val="single" w:sz="4" w:space="0" w:color="auto"/>
              <w:right w:val="single" w:sz="4" w:space="0" w:color="auto"/>
            </w:tcBorders>
          </w:tcPr>
          <w:p w14:paraId="78AF1F72"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715640DD" w14:textId="77777777" w:rsidR="00712A30" w:rsidRDefault="005971DE">
            <w:pPr>
              <w:pStyle w:val="ConsPlusNormal"/>
              <w:jc w:val="center"/>
            </w:pPr>
            <w:r>
              <w:t>100</w:t>
            </w:r>
          </w:p>
        </w:tc>
        <w:tc>
          <w:tcPr>
            <w:tcW w:w="2211" w:type="dxa"/>
            <w:tcBorders>
              <w:top w:val="single" w:sz="4" w:space="0" w:color="auto"/>
              <w:left w:val="single" w:sz="4" w:space="0" w:color="auto"/>
              <w:bottom w:val="single" w:sz="4" w:space="0" w:color="auto"/>
              <w:right w:val="single" w:sz="4" w:space="0" w:color="auto"/>
            </w:tcBorders>
          </w:tcPr>
          <w:p w14:paraId="15034038" w14:textId="77777777" w:rsidR="00712A30" w:rsidRDefault="005971DE">
            <w:pPr>
              <w:pStyle w:val="ConsPlusNormal"/>
              <w:jc w:val="center"/>
            </w:pPr>
            <w:r>
              <w:t>200</w:t>
            </w:r>
          </w:p>
        </w:tc>
      </w:tr>
      <w:tr w:rsidR="00712A30" w14:paraId="76B12CE0" w14:textId="77777777">
        <w:tc>
          <w:tcPr>
            <w:tcW w:w="3118" w:type="dxa"/>
            <w:tcBorders>
              <w:top w:val="single" w:sz="4" w:space="0" w:color="auto"/>
              <w:left w:val="single" w:sz="4" w:space="0" w:color="auto"/>
              <w:bottom w:val="single" w:sz="4" w:space="0" w:color="auto"/>
              <w:right w:val="single" w:sz="4" w:space="0" w:color="auto"/>
            </w:tcBorders>
          </w:tcPr>
          <w:p w14:paraId="3B62CA10" w14:textId="77777777" w:rsidR="00712A30" w:rsidRDefault="005971DE">
            <w:pPr>
              <w:pStyle w:val="ConsPlusNormal"/>
            </w:pPr>
            <w:r>
              <w:t>Торф и горючие сланцы</w:t>
            </w:r>
          </w:p>
        </w:tc>
        <w:tc>
          <w:tcPr>
            <w:tcW w:w="5941" w:type="dxa"/>
            <w:gridSpan w:val="3"/>
            <w:tcBorders>
              <w:top w:val="single" w:sz="4" w:space="0" w:color="auto"/>
              <w:left w:val="single" w:sz="4" w:space="0" w:color="auto"/>
              <w:bottom w:val="single" w:sz="4" w:space="0" w:color="auto"/>
              <w:right w:val="single" w:sz="4" w:space="0" w:color="auto"/>
            </w:tcBorders>
          </w:tcPr>
          <w:p w14:paraId="57EE9403" w14:textId="77777777" w:rsidR="00712A30" w:rsidRDefault="005971DE">
            <w:pPr>
              <w:pStyle w:val="ConsPlusNormal"/>
            </w:pPr>
            <w:r>
              <w:t>Без ограничений</w:t>
            </w:r>
          </w:p>
        </w:tc>
      </w:tr>
      <w:tr w:rsidR="00712A30" w14:paraId="3484D709" w14:textId="77777777">
        <w:tc>
          <w:tcPr>
            <w:tcW w:w="9059" w:type="dxa"/>
            <w:gridSpan w:val="4"/>
            <w:tcBorders>
              <w:top w:val="single" w:sz="4" w:space="0" w:color="auto"/>
              <w:left w:val="single" w:sz="4" w:space="0" w:color="auto"/>
              <w:bottom w:val="single" w:sz="4" w:space="0" w:color="auto"/>
              <w:right w:val="single" w:sz="4" w:space="0" w:color="auto"/>
            </w:tcBorders>
          </w:tcPr>
          <w:p w14:paraId="06137BE6" w14:textId="77777777" w:rsidR="00712A30" w:rsidRDefault="005971DE">
            <w:pPr>
              <w:pStyle w:val="ConsPlusNormal"/>
              <w:outlineLvl w:val="2"/>
            </w:pPr>
            <w:r>
              <w:t>III. Черные металлы</w:t>
            </w:r>
          </w:p>
        </w:tc>
      </w:tr>
      <w:tr w:rsidR="00712A30" w14:paraId="75ED3A26" w14:textId="77777777">
        <w:tc>
          <w:tcPr>
            <w:tcW w:w="3118" w:type="dxa"/>
            <w:tcBorders>
              <w:top w:val="single" w:sz="4" w:space="0" w:color="auto"/>
              <w:left w:val="single" w:sz="4" w:space="0" w:color="auto"/>
              <w:bottom w:val="single" w:sz="4" w:space="0" w:color="auto"/>
              <w:right w:val="single" w:sz="4" w:space="0" w:color="auto"/>
            </w:tcBorders>
          </w:tcPr>
          <w:p w14:paraId="673A3BC0" w14:textId="77777777" w:rsidR="00712A30" w:rsidRDefault="005971DE">
            <w:pPr>
              <w:pStyle w:val="ConsPlusNormal"/>
            </w:pPr>
            <w:r>
              <w:t>Железные руды</w:t>
            </w:r>
          </w:p>
        </w:tc>
        <w:tc>
          <w:tcPr>
            <w:tcW w:w="1406" w:type="dxa"/>
            <w:tcBorders>
              <w:top w:val="single" w:sz="4" w:space="0" w:color="auto"/>
              <w:left w:val="single" w:sz="4" w:space="0" w:color="auto"/>
              <w:bottom w:val="single" w:sz="4" w:space="0" w:color="auto"/>
              <w:right w:val="single" w:sz="4" w:space="0" w:color="auto"/>
            </w:tcBorders>
          </w:tcPr>
          <w:p w14:paraId="40131987"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37C735A6" w14:textId="77777777" w:rsidR="00712A30" w:rsidRDefault="005971DE">
            <w:pPr>
              <w:pStyle w:val="ConsPlusNormal"/>
              <w:jc w:val="center"/>
            </w:pPr>
            <w:r>
              <w:t>100</w:t>
            </w:r>
          </w:p>
        </w:tc>
        <w:tc>
          <w:tcPr>
            <w:tcW w:w="2211" w:type="dxa"/>
            <w:tcBorders>
              <w:top w:val="single" w:sz="4" w:space="0" w:color="auto"/>
              <w:left w:val="single" w:sz="4" w:space="0" w:color="auto"/>
              <w:bottom w:val="single" w:sz="4" w:space="0" w:color="auto"/>
              <w:right w:val="single" w:sz="4" w:space="0" w:color="auto"/>
            </w:tcBorders>
          </w:tcPr>
          <w:p w14:paraId="7061E077" w14:textId="77777777" w:rsidR="00712A30" w:rsidRDefault="005971DE">
            <w:pPr>
              <w:pStyle w:val="ConsPlusNormal"/>
              <w:jc w:val="center"/>
            </w:pPr>
            <w:r>
              <w:t>200</w:t>
            </w:r>
          </w:p>
        </w:tc>
      </w:tr>
      <w:tr w:rsidR="00712A30" w14:paraId="1F5E66D1" w14:textId="77777777">
        <w:tc>
          <w:tcPr>
            <w:tcW w:w="3118" w:type="dxa"/>
            <w:tcBorders>
              <w:top w:val="single" w:sz="4" w:space="0" w:color="auto"/>
              <w:left w:val="single" w:sz="4" w:space="0" w:color="auto"/>
              <w:bottom w:val="single" w:sz="4" w:space="0" w:color="auto"/>
              <w:right w:val="single" w:sz="4" w:space="0" w:color="auto"/>
            </w:tcBorders>
          </w:tcPr>
          <w:p w14:paraId="28DCCD00" w14:textId="77777777" w:rsidR="00712A30" w:rsidRDefault="005971DE">
            <w:pPr>
              <w:pStyle w:val="ConsPlusNormal"/>
            </w:pPr>
            <w:r>
              <w:t>Марганцевые руды</w:t>
            </w:r>
          </w:p>
        </w:tc>
        <w:tc>
          <w:tcPr>
            <w:tcW w:w="1406" w:type="dxa"/>
            <w:tcBorders>
              <w:top w:val="single" w:sz="4" w:space="0" w:color="auto"/>
              <w:left w:val="single" w:sz="4" w:space="0" w:color="auto"/>
              <w:bottom w:val="single" w:sz="4" w:space="0" w:color="auto"/>
              <w:right w:val="single" w:sz="4" w:space="0" w:color="auto"/>
            </w:tcBorders>
          </w:tcPr>
          <w:p w14:paraId="39B142F4"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60626F31" w14:textId="77777777" w:rsidR="00712A30" w:rsidRDefault="005971DE">
            <w:pPr>
              <w:pStyle w:val="ConsPlusNormal"/>
              <w:jc w:val="center"/>
            </w:pPr>
            <w:r>
              <w:t>3</w:t>
            </w:r>
          </w:p>
        </w:tc>
        <w:tc>
          <w:tcPr>
            <w:tcW w:w="2211" w:type="dxa"/>
            <w:tcBorders>
              <w:top w:val="single" w:sz="4" w:space="0" w:color="auto"/>
              <w:left w:val="single" w:sz="4" w:space="0" w:color="auto"/>
              <w:bottom w:val="single" w:sz="4" w:space="0" w:color="auto"/>
              <w:right w:val="single" w:sz="4" w:space="0" w:color="auto"/>
            </w:tcBorders>
          </w:tcPr>
          <w:p w14:paraId="3B50A1DD" w14:textId="77777777" w:rsidR="00712A30" w:rsidRDefault="005971DE">
            <w:pPr>
              <w:pStyle w:val="ConsPlusNormal"/>
              <w:jc w:val="center"/>
            </w:pPr>
            <w:r>
              <w:t>6</w:t>
            </w:r>
          </w:p>
        </w:tc>
      </w:tr>
      <w:tr w:rsidR="00712A30" w14:paraId="7D48D85E" w14:textId="77777777">
        <w:tc>
          <w:tcPr>
            <w:tcW w:w="3118" w:type="dxa"/>
            <w:tcBorders>
              <w:top w:val="single" w:sz="4" w:space="0" w:color="auto"/>
              <w:left w:val="single" w:sz="4" w:space="0" w:color="auto"/>
              <w:bottom w:val="single" w:sz="4" w:space="0" w:color="auto"/>
              <w:right w:val="single" w:sz="4" w:space="0" w:color="auto"/>
            </w:tcBorders>
          </w:tcPr>
          <w:p w14:paraId="039B1701" w14:textId="77777777" w:rsidR="00712A30" w:rsidRDefault="005971DE">
            <w:pPr>
              <w:pStyle w:val="ConsPlusNormal"/>
            </w:pPr>
            <w:r>
              <w:t>Хромовые руды</w:t>
            </w:r>
          </w:p>
        </w:tc>
        <w:tc>
          <w:tcPr>
            <w:tcW w:w="1406" w:type="dxa"/>
            <w:tcBorders>
              <w:top w:val="single" w:sz="4" w:space="0" w:color="auto"/>
              <w:left w:val="single" w:sz="4" w:space="0" w:color="auto"/>
              <w:bottom w:val="single" w:sz="4" w:space="0" w:color="auto"/>
              <w:right w:val="single" w:sz="4" w:space="0" w:color="auto"/>
            </w:tcBorders>
          </w:tcPr>
          <w:p w14:paraId="6FCE21E1"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51F6AE7F" w14:textId="77777777" w:rsidR="00712A30" w:rsidRDefault="005971DE">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7F911E6B" w14:textId="77777777" w:rsidR="00712A30" w:rsidRDefault="005971DE">
            <w:pPr>
              <w:pStyle w:val="ConsPlusNormal"/>
              <w:jc w:val="center"/>
            </w:pPr>
            <w:r>
              <w:t>2</w:t>
            </w:r>
          </w:p>
        </w:tc>
      </w:tr>
      <w:tr w:rsidR="00712A30" w14:paraId="456EF4FF" w14:textId="77777777">
        <w:tc>
          <w:tcPr>
            <w:tcW w:w="9059" w:type="dxa"/>
            <w:gridSpan w:val="4"/>
            <w:tcBorders>
              <w:top w:val="single" w:sz="4" w:space="0" w:color="auto"/>
              <w:left w:val="single" w:sz="4" w:space="0" w:color="auto"/>
              <w:bottom w:val="single" w:sz="4" w:space="0" w:color="auto"/>
              <w:right w:val="single" w:sz="4" w:space="0" w:color="auto"/>
            </w:tcBorders>
          </w:tcPr>
          <w:p w14:paraId="6EA184C2" w14:textId="77777777" w:rsidR="00712A30" w:rsidRDefault="005971DE">
            <w:pPr>
              <w:pStyle w:val="ConsPlusNormal"/>
              <w:outlineLvl w:val="2"/>
            </w:pPr>
            <w:r>
              <w:t>IV. Цветные и редкие металлы</w:t>
            </w:r>
          </w:p>
        </w:tc>
      </w:tr>
      <w:tr w:rsidR="00712A30" w14:paraId="2EAC158A" w14:textId="77777777">
        <w:tc>
          <w:tcPr>
            <w:tcW w:w="3118" w:type="dxa"/>
            <w:tcBorders>
              <w:top w:val="single" w:sz="4" w:space="0" w:color="auto"/>
              <w:left w:val="single" w:sz="4" w:space="0" w:color="auto"/>
              <w:bottom w:val="single" w:sz="4" w:space="0" w:color="auto"/>
              <w:right w:val="single" w:sz="4" w:space="0" w:color="auto"/>
            </w:tcBorders>
          </w:tcPr>
          <w:p w14:paraId="4CB9B17A" w14:textId="77777777" w:rsidR="00712A30" w:rsidRDefault="005971DE">
            <w:pPr>
              <w:pStyle w:val="ConsPlusNormal"/>
            </w:pPr>
            <w:r>
              <w:t>Алюминиевое сырье, в т.ч. бокситы для производства глинозема, алуниты, нефелины</w:t>
            </w:r>
          </w:p>
        </w:tc>
        <w:tc>
          <w:tcPr>
            <w:tcW w:w="1406" w:type="dxa"/>
            <w:tcBorders>
              <w:top w:val="single" w:sz="4" w:space="0" w:color="auto"/>
              <w:left w:val="single" w:sz="4" w:space="0" w:color="auto"/>
              <w:bottom w:val="single" w:sz="4" w:space="0" w:color="auto"/>
              <w:right w:val="single" w:sz="4" w:space="0" w:color="auto"/>
            </w:tcBorders>
          </w:tcPr>
          <w:p w14:paraId="0ADA832B"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7BE6C708" w14:textId="77777777" w:rsidR="00712A30" w:rsidRDefault="005971DE">
            <w:pPr>
              <w:pStyle w:val="ConsPlusNormal"/>
              <w:jc w:val="center"/>
            </w:pPr>
            <w:r>
              <w:t>10</w:t>
            </w:r>
          </w:p>
        </w:tc>
        <w:tc>
          <w:tcPr>
            <w:tcW w:w="2211" w:type="dxa"/>
            <w:tcBorders>
              <w:top w:val="single" w:sz="4" w:space="0" w:color="auto"/>
              <w:left w:val="single" w:sz="4" w:space="0" w:color="auto"/>
              <w:bottom w:val="single" w:sz="4" w:space="0" w:color="auto"/>
              <w:right w:val="single" w:sz="4" w:space="0" w:color="auto"/>
            </w:tcBorders>
          </w:tcPr>
          <w:p w14:paraId="5F6E89DF" w14:textId="77777777" w:rsidR="00712A30" w:rsidRDefault="005971DE">
            <w:pPr>
              <w:pStyle w:val="ConsPlusNormal"/>
              <w:jc w:val="center"/>
            </w:pPr>
            <w:r>
              <w:t>20</w:t>
            </w:r>
          </w:p>
        </w:tc>
      </w:tr>
      <w:tr w:rsidR="00712A30" w14:paraId="59884221" w14:textId="77777777">
        <w:tc>
          <w:tcPr>
            <w:tcW w:w="3118" w:type="dxa"/>
            <w:tcBorders>
              <w:top w:val="single" w:sz="4" w:space="0" w:color="auto"/>
              <w:left w:val="single" w:sz="4" w:space="0" w:color="auto"/>
              <w:bottom w:val="single" w:sz="4" w:space="0" w:color="auto"/>
              <w:right w:val="single" w:sz="4" w:space="0" w:color="auto"/>
            </w:tcBorders>
          </w:tcPr>
          <w:p w14:paraId="1AC32DB2" w14:textId="77777777" w:rsidR="00712A30" w:rsidRDefault="005971DE">
            <w:pPr>
              <w:pStyle w:val="ConsPlusNormal"/>
            </w:pPr>
            <w:r>
              <w:t>Вольфрам</w:t>
            </w:r>
          </w:p>
        </w:tc>
        <w:tc>
          <w:tcPr>
            <w:tcW w:w="1406" w:type="dxa"/>
            <w:tcBorders>
              <w:top w:val="single" w:sz="4" w:space="0" w:color="auto"/>
              <w:left w:val="single" w:sz="4" w:space="0" w:color="auto"/>
              <w:bottom w:val="single" w:sz="4" w:space="0" w:color="auto"/>
              <w:right w:val="single" w:sz="4" w:space="0" w:color="auto"/>
            </w:tcBorders>
          </w:tcPr>
          <w:p w14:paraId="4CBCC1FB" w14:textId="77777777" w:rsidR="00712A30" w:rsidRDefault="005971DE">
            <w:pPr>
              <w:pStyle w:val="ConsPlusNormal"/>
              <w:jc w:val="center"/>
            </w:pPr>
            <w:r>
              <w:t>тыс. т</w:t>
            </w:r>
          </w:p>
          <w:p w14:paraId="006A9C7E" w14:textId="77777777" w:rsidR="00712A30" w:rsidRDefault="005971DE">
            <w:pPr>
              <w:pStyle w:val="ConsPlusNormal"/>
              <w:jc w:val="center"/>
            </w:pPr>
            <w:r>
              <w:t>WO</w:t>
            </w:r>
            <w:r>
              <w:rPr>
                <w:vertAlign w:val="subscript"/>
              </w:rPr>
              <w:t>3</w:t>
            </w:r>
          </w:p>
        </w:tc>
        <w:tc>
          <w:tcPr>
            <w:tcW w:w="2324" w:type="dxa"/>
            <w:tcBorders>
              <w:top w:val="single" w:sz="4" w:space="0" w:color="auto"/>
              <w:left w:val="single" w:sz="4" w:space="0" w:color="auto"/>
              <w:bottom w:val="single" w:sz="4" w:space="0" w:color="auto"/>
              <w:right w:val="single" w:sz="4" w:space="0" w:color="auto"/>
            </w:tcBorders>
          </w:tcPr>
          <w:p w14:paraId="15024D3E" w14:textId="77777777" w:rsidR="00712A30" w:rsidRDefault="005971DE">
            <w:pPr>
              <w:pStyle w:val="ConsPlusNormal"/>
              <w:jc w:val="center"/>
            </w:pPr>
            <w:r>
              <w:t>10</w:t>
            </w:r>
          </w:p>
        </w:tc>
        <w:tc>
          <w:tcPr>
            <w:tcW w:w="2211" w:type="dxa"/>
            <w:tcBorders>
              <w:top w:val="single" w:sz="4" w:space="0" w:color="auto"/>
              <w:left w:val="single" w:sz="4" w:space="0" w:color="auto"/>
              <w:bottom w:val="single" w:sz="4" w:space="0" w:color="auto"/>
              <w:right w:val="single" w:sz="4" w:space="0" w:color="auto"/>
            </w:tcBorders>
          </w:tcPr>
          <w:p w14:paraId="1459F13C" w14:textId="77777777" w:rsidR="00712A30" w:rsidRDefault="005971DE">
            <w:pPr>
              <w:pStyle w:val="ConsPlusNormal"/>
              <w:jc w:val="center"/>
            </w:pPr>
            <w:r>
              <w:t>20</w:t>
            </w:r>
          </w:p>
        </w:tc>
      </w:tr>
      <w:tr w:rsidR="00712A30" w14:paraId="36B95164" w14:textId="77777777">
        <w:tc>
          <w:tcPr>
            <w:tcW w:w="3118" w:type="dxa"/>
            <w:tcBorders>
              <w:top w:val="single" w:sz="4" w:space="0" w:color="auto"/>
              <w:left w:val="single" w:sz="4" w:space="0" w:color="auto"/>
              <w:bottom w:val="single" w:sz="4" w:space="0" w:color="auto"/>
              <w:right w:val="single" w:sz="4" w:space="0" w:color="auto"/>
            </w:tcBorders>
          </w:tcPr>
          <w:p w14:paraId="5B5DDE71" w14:textId="77777777" w:rsidR="00712A30" w:rsidRDefault="005971DE">
            <w:pPr>
              <w:pStyle w:val="ConsPlusNormal"/>
            </w:pPr>
            <w:r>
              <w:t>Висмут</w:t>
            </w:r>
          </w:p>
        </w:tc>
        <w:tc>
          <w:tcPr>
            <w:tcW w:w="1406" w:type="dxa"/>
            <w:tcBorders>
              <w:top w:val="single" w:sz="4" w:space="0" w:color="auto"/>
              <w:left w:val="single" w:sz="4" w:space="0" w:color="auto"/>
              <w:bottom w:val="single" w:sz="4" w:space="0" w:color="auto"/>
              <w:right w:val="single" w:sz="4" w:space="0" w:color="auto"/>
            </w:tcBorders>
          </w:tcPr>
          <w:p w14:paraId="3B2B6D2B"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0C07D57A" w14:textId="77777777" w:rsidR="00712A30" w:rsidRDefault="005971DE">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14:paraId="23956E68" w14:textId="77777777" w:rsidR="00712A30" w:rsidRDefault="005971DE">
            <w:pPr>
              <w:pStyle w:val="ConsPlusNormal"/>
              <w:jc w:val="center"/>
            </w:pPr>
            <w:r>
              <w:t>10</w:t>
            </w:r>
          </w:p>
        </w:tc>
      </w:tr>
      <w:tr w:rsidR="00712A30" w14:paraId="311DA682" w14:textId="77777777">
        <w:tc>
          <w:tcPr>
            <w:tcW w:w="3118" w:type="dxa"/>
            <w:tcBorders>
              <w:top w:val="single" w:sz="4" w:space="0" w:color="auto"/>
              <w:left w:val="single" w:sz="4" w:space="0" w:color="auto"/>
              <w:bottom w:val="single" w:sz="4" w:space="0" w:color="auto"/>
              <w:right w:val="single" w:sz="4" w:space="0" w:color="auto"/>
            </w:tcBorders>
          </w:tcPr>
          <w:p w14:paraId="7E743959" w14:textId="77777777" w:rsidR="00712A30" w:rsidRDefault="005971DE">
            <w:pPr>
              <w:pStyle w:val="ConsPlusNormal"/>
            </w:pPr>
            <w:r>
              <w:t>Медь</w:t>
            </w:r>
          </w:p>
        </w:tc>
        <w:tc>
          <w:tcPr>
            <w:tcW w:w="1406" w:type="dxa"/>
            <w:tcBorders>
              <w:top w:val="single" w:sz="4" w:space="0" w:color="auto"/>
              <w:left w:val="single" w:sz="4" w:space="0" w:color="auto"/>
              <w:bottom w:val="single" w:sz="4" w:space="0" w:color="auto"/>
              <w:right w:val="single" w:sz="4" w:space="0" w:color="auto"/>
            </w:tcBorders>
          </w:tcPr>
          <w:p w14:paraId="4BC90B3C"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7AC0D908" w14:textId="77777777" w:rsidR="00712A30" w:rsidRDefault="005971DE">
            <w:pPr>
              <w:pStyle w:val="ConsPlusNormal"/>
              <w:jc w:val="center"/>
            </w:pPr>
            <w:r>
              <w:t>100</w:t>
            </w:r>
          </w:p>
        </w:tc>
        <w:tc>
          <w:tcPr>
            <w:tcW w:w="2211" w:type="dxa"/>
            <w:tcBorders>
              <w:top w:val="single" w:sz="4" w:space="0" w:color="auto"/>
              <w:left w:val="single" w:sz="4" w:space="0" w:color="auto"/>
              <w:bottom w:val="single" w:sz="4" w:space="0" w:color="auto"/>
              <w:right w:val="single" w:sz="4" w:space="0" w:color="auto"/>
            </w:tcBorders>
          </w:tcPr>
          <w:p w14:paraId="5352F8BF" w14:textId="77777777" w:rsidR="00712A30" w:rsidRDefault="005971DE">
            <w:pPr>
              <w:pStyle w:val="ConsPlusNormal"/>
              <w:jc w:val="center"/>
            </w:pPr>
            <w:r>
              <w:t>200</w:t>
            </w:r>
          </w:p>
        </w:tc>
      </w:tr>
      <w:tr w:rsidR="00712A30" w14:paraId="4D403934" w14:textId="77777777">
        <w:tc>
          <w:tcPr>
            <w:tcW w:w="3118" w:type="dxa"/>
            <w:tcBorders>
              <w:top w:val="single" w:sz="4" w:space="0" w:color="auto"/>
              <w:left w:val="single" w:sz="4" w:space="0" w:color="auto"/>
              <w:bottom w:val="single" w:sz="4" w:space="0" w:color="auto"/>
              <w:right w:val="single" w:sz="4" w:space="0" w:color="auto"/>
            </w:tcBorders>
          </w:tcPr>
          <w:p w14:paraId="59898B03" w14:textId="77777777" w:rsidR="00712A30" w:rsidRDefault="005971DE">
            <w:pPr>
              <w:pStyle w:val="ConsPlusNormal"/>
            </w:pPr>
            <w:r>
              <w:t>Молибден</w:t>
            </w:r>
          </w:p>
        </w:tc>
        <w:tc>
          <w:tcPr>
            <w:tcW w:w="1406" w:type="dxa"/>
            <w:tcBorders>
              <w:top w:val="single" w:sz="4" w:space="0" w:color="auto"/>
              <w:left w:val="single" w:sz="4" w:space="0" w:color="auto"/>
              <w:bottom w:val="single" w:sz="4" w:space="0" w:color="auto"/>
              <w:right w:val="single" w:sz="4" w:space="0" w:color="auto"/>
            </w:tcBorders>
          </w:tcPr>
          <w:p w14:paraId="0CA6DE5D"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78AD5B51" w14:textId="77777777" w:rsidR="00712A30" w:rsidRDefault="005971DE">
            <w:pPr>
              <w:pStyle w:val="ConsPlusNormal"/>
              <w:jc w:val="center"/>
            </w:pPr>
            <w:r>
              <w:t>10</w:t>
            </w:r>
          </w:p>
        </w:tc>
        <w:tc>
          <w:tcPr>
            <w:tcW w:w="2211" w:type="dxa"/>
            <w:tcBorders>
              <w:top w:val="single" w:sz="4" w:space="0" w:color="auto"/>
              <w:left w:val="single" w:sz="4" w:space="0" w:color="auto"/>
              <w:bottom w:val="single" w:sz="4" w:space="0" w:color="auto"/>
              <w:right w:val="single" w:sz="4" w:space="0" w:color="auto"/>
            </w:tcBorders>
          </w:tcPr>
          <w:p w14:paraId="2D9521D8" w14:textId="77777777" w:rsidR="00712A30" w:rsidRDefault="005971DE">
            <w:pPr>
              <w:pStyle w:val="ConsPlusNormal"/>
              <w:jc w:val="center"/>
            </w:pPr>
            <w:r>
              <w:t>20</w:t>
            </w:r>
          </w:p>
        </w:tc>
      </w:tr>
      <w:tr w:rsidR="00712A30" w14:paraId="086AEA48" w14:textId="77777777">
        <w:tc>
          <w:tcPr>
            <w:tcW w:w="3118" w:type="dxa"/>
            <w:tcBorders>
              <w:top w:val="single" w:sz="4" w:space="0" w:color="auto"/>
              <w:left w:val="single" w:sz="4" w:space="0" w:color="auto"/>
              <w:bottom w:val="single" w:sz="4" w:space="0" w:color="auto"/>
              <w:right w:val="single" w:sz="4" w:space="0" w:color="auto"/>
            </w:tcBorders>
          </w:tcPr>
          <w:p w14:paraId="33DF62A6" w14:textId="77777777" w:rsidR="00712A30" w:rsidRDefault="005971DE">
            <w:pPr>
              <w:pStyle w:val="ConsPlusNormal"/>
            </w:pPr>
            <w:r>
              <w:t>Олово</w:t>
            </w:r>
          </w:p>
        </w:tc>
        <w:tc>
          <w:tcPr>
            <w:tcW w:w="1406" w:type="dxa"/>
            <w:tcBorders>
              <w:top w:val="single" w:sz="4" w:space="0" w:color="auto"/>
              <w:left w:val="single" w:sz="4" w:space="0" w:color="auto"/>
              <w:bottom w:val="single" w:sz="4" w:space="0" w:color="auto"/>
              <w:right w:val="single" w:sz="4" w:space="0" w:color="auto"/>
            </w:tcBorders>
          </w:tcPr>
          <w:p w14:paraId="1BD83D38"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51B148B0" w14:textId="77777777" w:rsidR="00712A30" w:rsidRDefault="005971DE">
            <w:pPr>
              <w:pStyle w:val="ConsPlusNormal"/>
              <w:jc w:val="center"/>
            </w:pPr>
            <w:r>
              <w:t>10</w:t>
            </w:r>
          </w:p>
        </w:tc>
        <w:tc>
          <w:tcPr>
            <w:tcW w:w="2211" w:type="dxa"/>
            <w:tcBorders>
              <w:top w:val="single" w:sz="4" w:space="0" w:color="auto"/>
              <w:left w:val="single" w:sz="4" w:space="0" w:color="auto"/>
              <w:bottom w:val="single" w:sz="4" w:space="0" w:color="auto"/>
              <w:right w:val="single" w:sz="4" w:space="0" w:color="auto"/>
            </w:tcBorders>
          </w:tcPr>
          <w:p w14:paraId="193E5C62" w14:textId="77777777" w:rsidR="00712A30" w:rsidRDefault="005971DE">
            <w:pPr>
              <w:pStyle w:val="ConsPlusNormal"/>
              <w:jc w:val="center"/>
            </w:pPr>
            <w:r>
              <w:t>20</w:t>
            </w:r>
          </w:p>
        </w:tc>
      </w:tr>
      <w:tr w:rsidR="00712A30" w14:paraId="14E93990" w14:textId="77777777">
        <w:tc>
          <w:tcPr>
            <w:tcW w:w="3118" w:type="dxa"/>
            <w:tcBorders>
              <w:top w:val="single" w:sz="4" w:space="0" w:color="auto"/>
              <w:left w:val="single" w:sz="4" w:space="0" w:color="auto"/>
              <w:bottom w:val="single" w:sz="4" w:space="0" w:color="auto"/>
              <w:right w:val="single" w:sz="4" w:space="0" w:color="auto"/>
            </w:tcBorders>
          </w:tcPr>
          <w:p w14:paraId="08AA74FF" w14:textId="77777777" w:rsidR="00712A30" w:rsidRDefault="005971DE">
            <w:pPr>
              <w:pStyle w:val="ConsPlusNormal"/>
            </w:pPr>
            <w:r>
              <w:t>Ртуть</w:t>
            </w:r>
          </w:p>
        </w:tc>
        <w:tc>
          <w:tcPr>
            <w:tcW w:w="1406" w:type="dxa"/>
            <w:tcBorders>
              <w:top w:val="single" w:sz="4" w:space="0" w:color="auto"/>
              <w:left w:val="single" w:sz="4" w:space="0" w:color="auto"/>
              <w:bottom w:val="single" w:sz="4" w:space="0" w:color="auto"/>
              <w:right w:val="single" w:sz="4" w:space="0" w:color="auto"/>
            </w:tcBorders>
          </w:tcPr>
          <w:p w14:paraId="0E570DE4"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3CBCA098" w14:textId="77777777" w:rsidR="00712A30" w:rsidRDefault="005971DE">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2B69CCF9" w14:textId="77777777" w:rsidR="00712A30" w:rsidRDefault="005971DE">
            <w:pPr>
              <w:pStyle w:val="ConsPlusNormal"/>
              <w:jc w:val="center"/>
            </w:pPr>
            <w:r>
              <w:t>2</w:t>
            </w:r>
          </w:p>
        </w:tc>
      </w:tr>
      <w:tr w:rsidR="00712A30" w14:paraId="08B16B46" w14:textId="77777777">
        <w:tc>
          <w:tcPr>
            <w:tcW w:w="3118" w:type="dxa"/>
            <w:tcBorders>
              <w:top w:val="single" w:sz="4" w:space="0" w:color="auto"/>
              <w:left w:val="single" w:sz="4" w:space="0" w:color="auto"/>
              <w:bottom w:val="single" w:sz="4" w:space="0" w:color="auto"/>
              <w:right w:val="single" w:sz="4" w:space="0" w:color="auto"/>
            </w:tcBorders>
          </w:tcPr>
          <w:p w14:paraId="5251F944" w14:textId="77777777" w:rsidR="00712A30" w:rsidRDefault="005971DE">
            <w:pPr>
              <w:pStyle w:val="ConsPlusNormal"/>
            </w:pPr>
            <w:r>
              <w:t>Свинец</w:t>
            </w:r>
          </w:p>
        </w:tc>
        <w:tc>
          <w:tcPr>
            <w:tcW w:w="1406" w:type="dxa"/>
            <w:tcBorders>
              <w:top w:val="single" w:sz="4" w:space="0" w:color="auto"/>
              <w:left w:val="single" w:sz="4" w:space="0" w:color="auto"/>
              <w:bottom w:val="single" w:sz="4" w:space="0" w:color="auto"/>
              <w:right w:val="single" w:sz="4" w:space="0" w:color="auto"/>
            </w:tcBorders>
          </w:tcPr>
          <w:p w14:paraId="2DD48922"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4D9DB89D" w14:textId="77777777" w:rsidR="00712A30" w:rsidRDefault="005971DE">
            <w:pPr>
              <w:pStyle w:val="ConsPlusNormal"/>
              <w:jc w:val="center"/>
            </w:pPr>
            <w:r>
              <w:t>100</w:t>
            </w:r>
          </w:p>
        </w:tc>
        <w:tc>
          <w:tcPr>
            <w:tcW w:w="2211" w:type="dxa"/>
            <w:tcBorders>
              <w:top w:val="single" w:sz="4" w:space="0" w:color="auto"/>
              <w:left w:val="single" w:sz="4" w:space="0" w:color="auto"/>
              <w:bottom w:val="single" w:sz="4" w:space="0" w:color="auto"/>
              <w:right w:val="single" w:sz="4" w:space="0" w:color="auto"/>
            </w:tcBorders>
          </w:tcPr>
          <w:p w14:paraId="36C04204" w14:textId="77777777" w:rsidR="00712A30" w:rsidRDefault="005971DE">
            <w:pPr>
              <w:pStyle w:val="ConsPlusNormal"/>
              <w:jc w:val="center"/>
            </w:pPr>
            <w:r>
              <w:t>200</w:t>
            </w:r>
          </w:p>
        </w:tc>
      </w:tr>
      <w:tr w:rsidR="00712A30" w14:paraId="671228F6" w14:textId="77777777">
        <w:tc>
          <w:tcPr>
            <w:tcW w:w="3118" w:type="dxa"/>
            <w:tcBorders>
              <w:top w:val="single" w:sz="4" w:space="0" w:color="auto"/>
              <w:left w:val="single" w:sz="4" w:space="0" w:color="auto"/>
              <w:bottom w:val="single" w:sz="4" w:space="0" w:color="auto"/>
              <w:right w:val="single" w:sz="4" w:space="0" w:color="auto"/>
            </w:tcBorders>
          </w:tcPr>
          <w:p w14:paraId="196D0B6A" w14:textId="77777777" w:rsidR="00712A30" w:rsidRDefault="005971DE">
            <w:pPr>
              <w:pStyle w:val="ConsPlusNormal"/>
            </w:pPr>
            <w:r>
              <w:t>Стронций</w:t>
            </w:r>
          </w:p>
        </w:tc>
        <w:tc>
          <w:tcPr>
            <w:tcW w:w="1406" w:type="dxa"/>
            <w:tcBorders>
              <w:top w:val="single" w:sz="4" w:space="0" w:color="auto"/>
              <w:left w:val="single" w:sz="4" w:space="0" w:color="auto"/>
              <w:bottom w:val="single" w:sz="4" w:space="0" w:color="auto"/>
              <w:right w:val="single" w:sz="4" w:space="0" w:color="auto"/>
            </w:tcBorders>
          </w:tcPr>
          <w:p w14:paraId="075B90B7"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5ECB8097" w14:textId="77777777" w:rsidR="00712A30" w:rsidRDefault="005971DE">
            <w:pPr>
              <w:pStyle w:val="ConsPlusNormal"/>
              <w:jc w:val="center"/>
            </w:pPr>
            <w:r>
              <w:t>100</w:t>
            </w:r>
          </w:p>
        </w:tc>
        <w:tc>
          <w:tcPr>
            <w:tcW w:w="2211" w:type="dxa"/>
            <w:tcBorders>
              <w:top w:val="single" w:sz="4" w:space="0" w:color="auto"/>
              <w:left w:val="single" w:sz="4" w:space="0" w:color="auto"/>
              <w:bottom w:val="single" w:sz="4" w:space="0" w:color="auto"/>
              <w:right w:val="single" w:sz="4" w:space="0" w:color="auto"/>
            </w:tcBorders>
          </w:tcPr>
          <w:p w14:paraId="4010FEF7" w14:textId="77777777" w:rsidR="00712A30" w:rsidRDefault="005971DE">
            <w:pPr>
              <w:pStyle w:val="ConsPlusNormal"/>
              <w:jc w:val="center"/>
            </w:pPr>
            <w:r>
              <w:t>200</w:t>
            </w:r>
          </w:p>
        </w:tc>
      </w:tr>
      <w:tr w:rsidR="00712A30" w14:paraId="3744EC6F" w14:textId="77777777">
        <w:tc>
          <w:tcPr>
            <w:tcW w:w="3118" w:type="dxa"/>
            <w:tcBorders>
              <w:top w:val="single" w:sz="4" w:space="0" w:color="auto"/>
              <w:left w:val="single" w:sz="4" w:space="0" w:color="auto"/>
              <w:bottom w:val="single" w:sz="4" w:space="0" w:color="auto"/>
              <w:right w:val="single" w:sz="4" w:space="0" w:color="auto"/>
            </w:tcBorders>
          </w:tcPr>
          <w:p w14:paraId="3EBA6066" w14:textId="77777777" w:rsidR="00712A30" w:rsidRDefault="005971DE">
            <w:pPr>
              <w:pStyle w:val="ConsPlusNormal"/>
            </w:pPr>
            <w:r>
              <w:t>Сурьма</w:t>
            </w:r>
          </w:p>
        </w:tc>
        <w:tc>
          <w:tcPr>
            <w:tcW w:w="1406" w:type="dxa"/>
            <w:tcBorders>
              <w:top w:val="single" w:sz="4" w:space="0" w:color="auto"/>
              <w:left w:val="single" w:sz="4" w:space="0" w:color="auto"/>
              <w:bottom w:val="single" w:sz="4" w:space="0" w:color="auto"/>
              <w:right w:val="single" w:sz="4" w:space="0" w:color="auto"/>
            </w:tcBorders>
          </w:tcPr>
          <w:p w14:paraId="0F110CA3"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1C1E8C0E" w14:textId="77777777" w:rsidR="00712A30" w:rsidRDefault="005971DE">
            <w:pPr>
              <w:pStyle w:val="ConsPlusNormal"/>
              <w:jc w:val="center"/>
            </w:pPr>
            <w:r>
              <w:t>20</w:t>
            </w:r>
          </w:p>
        </w:tc>
        <w:tc>
          <w:tcPr>
            <w:tcW w:w="2211" w:type="dxa"/>
            <w:tcBorders>
              <w:top w:val="single" w:sz="4" w:space="0" w:color="auto"/>
              <w:left w:val="single" w:sz="4" w:space="0" w:color="auto"/>
              <w:bottom w:val="single" w:sz="4" w:space="0" w:color="auto"/>
              <w:right w:val="single" w:sz="4" w:space="0" w:color="auto"/>
            </w:tcBorders>
          </w:tcPr>
          <w:p w14:paraId="5AEFA976" w14:textId="77777777" w:rsidR="00712A30" w:rsidRDefault="005971DE">
            <w:pPr>
              <w:pStyle w:val="ConsPlusNormal"/>
              <w:jc w:val="center"/>
            </w:pPr>
            <w:r>
              <w:t>40</w:t>
            </w:r>
          </w:p>
        </w:tc>
      </w:tr>
      <w:tr w:rsidR="00712A30" w14:paraId="215F4C0A" w14:textId="77777777">
        <w:tc>
          <w:tcPr>
            <w:tcW w:w="3118" w:type="dxa"/>
            <w:tcBorders>
              <w:top w:val="single" w:sz="4" w:space="0" w:color="auto"/>
              <w:left w:val="single" w:sz="4" w:space="0" w:color="auto"/>
              <w:bottom w:val="single" w:sz="4" w:space="0" w:color="auto"/>
              <w:right w:val="single" w:sz="4" w:space="0" w:color="auto"/>
            </w:tcBorders>
          </w:tcPr>
          <w:p w14:paraId="6A2F2C9F" w14:textId="77777777" w:rsidR="00712A30" w:rsidRDefault="005971DE">
            <w:pPr>
              <w:pStyle w:val="ConsPlusNormal"/>
            </w:pPr>
            <w:r>
              <w:t>Титан коренной</w:t>
            </w:r>
          </w:p>
        </w:tc>
        <w:tc>
          <w:tcPr>
            <w:tcW w:w="1406" w:type="dxa"/>
            <w:tcBorders>
              <w:top w:val="single" w:sz="4" w:space="0" w:color="auto"/>
              <w:left w:val="single" w:sz="4" w:space="0" w:color="auto"/>
              <w:bottom w:val="single" w:sz="4" w:space="0" w:color="auto"/>
              <w:right w:val="single" w:sz="4" w:space="0" w:color="auto"/>
            </w:tcBorders>
          </w:tcPr>
          <w:p w14:paraId="2ECFC8D9" w14:textId="77777777" w:rsidR="00712A30" w:rsidRDefault="005971DE">
            <w:pPr>
              <w:pStyle w:val="ConsPlusNormal"/>
              <w:jc w:val="center"/>
            </w:pPr>
            <w:r>
              <w:t>млн. т</w:t>
            </w:r>
          </w:p>
          <w:p w14:paraId="7458F4AF" w14:textId="77777777" w:rsidR="00712A30" w:rsidRDefault="005971DE">
            <w:pPr>
              <w:pStyle w:val="ConsPlusNormal"/>
              <w:jc w:val="center"/>
            </w:pPr>
            <w:r>
              <w:t>TiO</w:t>
            </w:r>
            <w:r>
              <w:rPr>
                <w:vertAlign w:val="subscript"/>
              </w:rPr>
              <w:t>2</w:t>
            </w:r>
          </w:p>
        </w:tc>
        <w:tc>
          <w:tcPr>
            <w:tcW w:w="2324" w:type="dxa"/>
            <w:tcBorders>
              <w:top w:val="single" w:sz="4" w:space="0" w:color="auto"/>
              <w:left w:val="single" w:sz="4" w:space="0" w:color="auto"/>
              <w:bottom w:val="single" w:sz="4" w:space="0" w:color="auto"/>
              <w:right w:val="single" w:sz="4" w:space="0" w:color="auto"/>
            </w:tcBorders>
          </w:tcPr>
          <w:p w14:paraId="13AFE533" w14:textId="77777777" w:rsidR="00712A30" w:rsidRDefault="005971DE">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14:paraId="5DF8804F" w14:textId="77777777" w:rsidR="00712A30" w:rsidRDefault="005971DE">
            <w:pPr>
              <w:pStyle w:val="ConsPlusNormal"/>
              <w:jc w:val="center"/>
            </w:pPr>
            <w:r>
              <w:t>10</w:t>
            </w:r>
          </w:p>
        </w:tc>
      </w:tr>
      <w:tr w:rsidR="00712A30" w14:paraId="68005E7B" w14:textId="77777777">
        <w:tc>
          <w:tcPr>
            <w:tcW w:w="3118" w:type="dxa"/>
            <w:tcBorders>
              <w:top w:val="single" w:sz="4" w:space="0" w:color="auto"/>
              <w:left w:val="single" w:sz="4" w:space="0" w:color="auto"/>
              <w:bottom w:val="single" w:sz="4" w:space="0" w:color="auto"/>
              <w:right w:val="single" w:sz="4" w:space="0" w:color="auto"/>
            </w:tcBorders>
          </w:tcPr>
          <w:p w14:paraId="5FF4E057" w14:textId="77777777" w:rsidR="00712A30" w:rsidRDefault="005971DE">
            <w:pPr>
              <w:pStyle w:val="ConsPlusNormal"/>
            </w:pPr>
            <w:r>
              <w:t>Титан россыпной</w:t>
            </w:r>
          </w:p>
        </w:tc>
        <w:tc>
          <w:tcPr>
            <w:tcW w:w="1406" w:type="dxa"/>
            <w:tcBorders>
              <w:top w:val="single" w:sz="4" w:space="0" w:color="auto"/>
              <w:left w:val="single" w:sz="4" w:space="0" w:color="auto"/>
              <w:bottom w:val="single" w:sz="4" w:space="0" w:color="auto"/>
              <w:right w:val="single" w:sz="4" w:space="0" w:color="auto"/>
            </w:tcBorders>
          </w:tcPr>
          <w:p w14:paraId="504F5919" w14:textId="77777777" w:rsidR="00712A30" w:rsidRDefault="005971DE">
            <w:pPr>
              <w:pStyle w:val="ConsPlusNormal"/>
              <w:jc w:val="center"/>
            </w:pPr>
            <w:r>
              <w:t>млн. т</w:t>
            </w:r>
          </w:p>
          <w:p w14:paraId="0F19F8B7" w14:textId="77777777" w:rsidR="00712A30" w:rsidRDefault="005971DE">
            <w:pPr>
              <w:pStyle w:val="ConsPlusNormal"/>
              <w:jc w:val="center"/>
            </w:pPr>
            <w:r>
              <w:t>TiO</w:t>
            </w:r>
            <w:r>
              <w:rPr>
                <w:vertAlign w:val="subscript"/>
              </w:rPr>
              <w:t>2</w:t>
            </w:r>
          </w:p>
        </w:tc>
        <w:tc>
          <w:tcPr>
            <w:tcW w:w="2324" w:type="dxa"/>
            <w:tcBorders>
              <w:top w:val="single" w:sz="4" w:space="0" w:color="auto"/>
              <w:left w:val="single" w:sz="4" w:space="0" w:color="auto"/>
              <w:bottom w:val="single" w:sz="4" w:space="0" w:color="auto"/>
              <w:right w:val="single" w:sz="4" w:space="0" w:color="auto"/>
            </w:tcBorders>
          </w:tcPr>
          <w:p w14:paraId="726735C8" w14:textId="77777777" w:rsidR="00712A30" w:rsidRDefault="005971DE">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7C87276C" w14:textId="77777777" w:rsidR="00712A30" w:rsidRDefault="005971DE">
            <w:pPr>
              <w:pStyle w:val="ConsPlusNormal"/>
              <w:jc w:val="center"/>
            </w:pPr>
            <w:r>
              <w:t>2</w:t>
            </w:r>
          </w:p>
        </w:tc>
      </w:tr>
      <w:tr w:rsidR="00712A30" w14:paraId="1C6CE303" w14:textId="77777777">
        <w:tc>
          <w:tcPr>
            <w:tcW w:w="3118" w:type="dxa"/>
            <w:tcBorders>
              <w:top w:val="single" w:sz="4" w:space="0" w:color="auto"/>
              <w:left w:val="single" w:sz="4" w:space="0" w:color="auto"/>
              <w:bottom w:val="single" w:sz="4" w:space="0" w:color="auto"/>
              <w:right w:val="single" w:sz="4" w:space="0" w:color="auto"/>
            </w:tcBorders>
          </w:tcPr>
          <w:p w14:paraId="71358573" w14:textId="77777777" w:rsidR="00712A30" w:rsidRDefault="005971DE">
            <w:pPr>
              <w:pStyle w:val="ConsPlusNormal"/>
            </w:pPr>
            <w:r>
              <w:t>Цезий (оксид)</w:t>
            </w:r>
          </w:p>
        </w:tc>
        <w:tc>
          <w:tcPr>
            <w:tcW w:w="1406" w:type="dxa"/>
            <w:tcBorders>
              <w:top w:val="single" w:sz="4" w:space="0" w:color="auto"/>
              <w:left w:val="single" w:sz="4" w:space="0" w:color="auto"/>
              <w:bottom w:val="single" w:sz="4" w:space="0" w:color="auto"/>
              <w:right w:val="single" w:sz="4" w:space="0" w:color="auto"/>
            </w:tcBorders>
          </w:tcPr>
          <w:p w14:paraId="2D4D74C7"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0F85D4A2" w14:textId="77777777" w:rsidR="00712A30" w:rsidRDefault="005971DE">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1C3AF244" w14:textId="77777777" w:rsidR="00712A30" w:rsidRDefault="005971DE">
            <w:pPr>
              <w:pStyle w:val="ConsPlusNormal"/>
              <w:jc w:val="center"/>
            </w:pPr>
            <w:r>
              <w:t>2</w:t>
            </w:r>
          </w:p>
        </w:tc>
      </w:tr>
      <w:tr w:rsidR="00712A30" w14:paraId="05D70554" w14:textId="77777777">
        <w:tc>
          <w:tcPr>
            <w:tcW w:w="3118" w:type="dxa"/>
            <w:tcBorders>
              <w:top w:val="single" w:sz="4" w:space="0" w:color="auto"/>
              <w:left w:val="single" w:sz="4" w:space="0" w:color="auto"/>
              <w:bottom w:val="single" w:sz="4" w:space="0" w:color="auto"/>
              <w:right w:val="single" w:sz="4" w:space="0" w:color="auto"/>
            </w:tcBorders>
          </w:tcPr>
          <w:p w14:paraId="184DA86F" w14:textId="77777777" w:rsidR="00712A30" w:rsidRDefault="005971DE">
            <w:pPr>
              <w:pStyle w:val="ConsPlusNormal"/>
            </w:pPr>
            <w:r>
              <w:t>Цинк</w:t>
            </w:r>
          </w:p>
        </w:tc>
        <w:tc>
          <w:tcPr>
            <w:tcW w:w="1406" w:type="dxa"/>
            <w:tcBorders>
              <w:top w:val="single" w:sz="4" w:space="0" w:color="auto"/>
              <w:left w:val="single" w:sz="4" w:space="0" w:color="auto"/>
              <w:bottom w:val="single" w:sz="4" w:space="0" w:color="auto"/>
              <w:right w:val="single" w:sz="4" w:space="0" w:color="auto"/>
            </w:tcBorders>
          </w:tcPr>
          <w:p w14:paraId="76436298"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122A4ADF" w14:textId="77777777" w:rsidR="00712A30" w:rsidRDefault="005971DE">
            <w:pPr>
              <w:pStyle w:val="ConsPlusNormal"/>
              <w:jc w:val="center"/>
            </w:pPr>
            <w:r>
              <w:t>100</w:t>
            </w:r>
          </w:p>
        </w:tc>
        <w:tc>
          <w:tcPr>
            <w:tcW w:w="2211" w:type="dxa"/>
            <w:tcBorders>
              <w:top w:val="single" w:sz="4" w:space="0" w:color="auto"/>
              <w:left w:val="single" w:sz="4" w:space="0" w:color="auto"/>
              <w:bottom w:val="single" w:sz="4" w:space="0" w:color="auto"/>
              <w:right w:val="single" w:sz="4" w:space="0" w:color="auto"/>
            </w:tcBorders>
          </w:tcPr>
          <w:p w14:paraId="7B8704FB" w14:textId="77777777" w:rsidR="00712A30" w:rsidRDefault="005971DE">
            <w:pPr>
              <w:pStyle w:val="ConsPlusNormal"/>
              <w:jc w:val="center"/>
            </w:pPr>
            <w:r>
              <w:t>200</w:t>
            </w:r>
          </w:p>
        </w:tc>
      </w:tr>
      <w:tr w:rsidR="00712A30" w14:paraId="1122D7F0" w14:textId="77777777">
        <w:tc>
          <w:tcPr>
            <w:tcW w:w="3118" w:type="dxa"/>
            <w:tcBorders>
              <w:top w:val="single" w:sz="4" w:space="0" w:color="auto"/>
              <w:left w:val="single" w:sz="4" w:space="0" w:color="auto"/>
              <w:bottom w:val="single" w:sz="4" w:space="0" w:color="auto"/>
              <w:right w:val="single" w:sz="4" w:space="0" w:color="auto"/>
            </w:tcBorders>
          </w:tcPr>
          <w:p w14:paraId="24F4099C" w14:textId="77777777" w:rsidR="00712A30" w:rsidRDefault="005971DE">
            <w:pPr>
              <w:pStyle w:val="ConsPlusNormal"/>
            </w:pPr>
            <w:r>
              <w:t>Цирконий</w:t>
            </w:r>
          </w:p>
        </w:tc>
        <w:tc>
          <w:tcPr>
            <w:tcW w:w="1406" w:type="dxa"/>
            <w:tcBorders>
              <w:top w:val="single" w:sz="4" w:space="0" w:color="auto"/>
              <w:left w:val="single" w:sz="4" w:space="0" w:color="auto"/>
              <w:bottom w:val="single" w:sz="4" w:space="0" w:color="auto"/>
              <w:right w:val="single" w:sz="4" w:space="0" w:color="auto"/>
            </w:tcBorders>
          </w:tcPr>
          <w:p w14:paraId="412171F3" w14:textId="77777777" w:rsidR="00712A30" w:rsidRDefault="005971DE">
            <w:pPr>
              <w:pStyle w:val="ConsPlusNormal"/>
              <w:jc w:val="center"/>
            </w:pPr>
            <w:r>
              <w:t>млн. т</w:t>
            </w:r>
          </w:p>
          <w:p w14:paraId="3B1D4DAC" w14:textId="77777777" w:rsidR="00712A30" w:rsidRDefault="005971DE">
            <w:pPr>
              <w:pStyle w:val="ConsPlusNormal"/>
              <w:jc w:val="center"/>
            </w:pPr>
            <w:r>
              <w:t>ZrO</w:t>
            </w:r>
            <w:r>
              <w:rPr>
                <w:vertAlign w:val="subscript"/>
              </w:rPr>
              <w:t>2</w:t>
            </w:r>
          </w:p>
        </w:tc>
        <w:tc>
          <w:tcPr>
            <w:tcW w:w="2324" w:type="dxa"/>
            <w:tcBorders>
              <w:top w:val="single" w:sz="4" w:space="0" w:color="auto"/>
              <w:left w:val="single" w:sz="4" w:space="0" w:color="auto"/>
              <w:bottom w:val="single" w:sz="4" w:space="0" w:color="auto"/>
              <w:right w:val="single" w:sz="4" w:space="0" w:color="auto"/>
            </w:tcBorders>
          </w:tcPr>
          <w:p w14:paraId="6E398384" w14:textId="77777777" w:rsidR="00712A30" w:rsidRDefault="005971DE">
            <w:pPr>
              <w:pStyle w:val="ConsPlusNormal"/>
              <w:jc w:val="center"/>
            </w:pPr>
            <w:r>
              <w:t>0,5</w:t>
            </w:r>
          </w:p>
        </w:tc>
        <w:tc>
          <w:tcPr>
            <w:tcW w:w="2211" w:type="dxa"/>
            <w:tcBorders>
              <w:top w:val="single" w:sz="4" w:space="0" w:color="auto"/>
              <w:left w:val="single" w:sz="4" w:space="0" w:color="auto"/>
              <w:bottom w:val="single" w:sz="4" w:space="0" w:color="auto"/>
              <w:right w:val="single" w:sz="4" w:space="0" w:color="auto"/>
            </w:tcBorders>
          </w:tcPr>
          <w:p w14:paraId="2F775C76" w14:textId="77777777" w:rsidR="00712A30" w:rsidRDefault="005971DE">
            <w:pPr>
              <w:pStyle w:val="ConsPlusNormal"/>
              <w:jc w:val="center"/>
            </w:pPr>
            <w:r>
              <w:t>1</w:t>
            </w:r>
          </w:p>
        </w:tc>
      </w:tr>
      <w:tr w:rsidR="00712A30" w14:paraId="35C01D46" w14:textId="77777777">
        <w:tc>
          <w:tcPr>
            <w:tcW w:w="6848" w:type="dxa"/>
            <w:gridSpan w:val="3"/>
            <w:tcBorders>
              <w:top w:val="single" w:sz="4" w:space="0" w:color="auto"/>
              <w:left w:val="single" w:sz="4" w:space="0" w:color="auto"/>
              <w:bottom w:val="single" w:sz="4" w:space="0" w:color="auto"/>
              <w:right w:val="single" w:sz="4" w:space="0" w:color="auto"/>
            </w:tcBorders>
          </w:tcPr>
          <w:p w14:paraId="00C2C717" w14:textId="77777777" w:rsidR="00712A30" w:rsidRDefault="005971DE">
            <w:pPr>
              <w:pStyle w:val="ConsPlusNormal"/>
              <w:outlineLvl w:val="2"/>
            </w:pPr>
            <w:r>
              <w:t>V. Благородные металлы</w:t>
            </w:r>
          </w:p>
        </w:tc>
        <w:tc>
          <w:tcPr>
            <w:tcW w:w="2211" w:type="dxa"/>
            <w:tcBorders>
              <w:top w:val="single" w:sz="4" w:space="0" w:color="auto"/>
              <w:left w:val="single" w:sz="4" w:space="0" w:color="auto"/>
              <w:bottom w:val="single" w:sz="4" w:space="0" w:color="auto"/>
              <w:right w:val="single" w:sz="4" w:space="0" w:color="auto"/>
            </w:tcBorders>
          </w:tcPr>
          <w:p w14:paraId="4B5C79F9" w14:textId="77777777" w:rsidR="00712A30" w:rsidRDefault="00712A30">
            <w:pPr>
              <w:pStyle w:val="ConsPlusNormal"/>
            </w:pPr>
          </w:p>
        </w:tc>
      </w:tr>
      <w:tr w:rsidR="00712A30" w14:paraId="1C346759" w14:textId="77777777">
        <w:tc>
          <w:tcPr>
            <w:tcW w:w="3118" w:type="dxa"/>
            <w:tcBorders>
              <w:top w:val="single" w:sz="4" w:space="0" w:color="auto"/>
              <w:left w:val="single" w:sz="4" w:space="0" w:color="auto"/>
              <w:bottom w:val="single" w:sz="4" w:space="0" w:color="auto"/>
              <w:right w:val="single" w:sz="4" w:space="0" w:color="auto"/>
            </w:tcBorders>
          </w:tcPr>
          <w:p w14:paraId="262FE73D" w14:textId="77777777" w:rsidR="00712A30" w:rsidRDefault="005971DE">
            <w:pPr>
              <w:pStyle w:val="ConsPlusNormal"/>
            </w:pPr>
            <w:r>
              <w:t>Золото коренное</w:t>
            </w:r>
          </w:p>
        </w:tc>
        <w:tc>
          <w:tcPr>
            <w:tcW w:w="1406" w:type="dxa"/>
            <w:tcBorders>
              <w:top w:val="single" w:sz="4" w:space="0" w:color="auto"/>
              <w:left w:val="single" w:sz="4" w:space="0" w:color="auto"/>
              <w:bottom w:val="single" w:sz="4" w:space="0" w:color="auto"/>
              <w:right w:val="single" w:sz="4" w:space="0" w:color="auto"/>
            </w:tcBorders>
          </w:tcPr>
          <w:p w14:paraId="16C6DCB7" w14:textId="77777777" w:rsidR="00712A30" w:rsidRDefault="005971DE">
            <w:pPr>
              <w:pStyle w:val="ConsPlusNormal"/>
              <w:jc w:val="center"/>
            </w:pPr>
            <w:r>
              <w:t>т</w:t>
            </w:r>
          </w:p>
        </w:tc>
        <w:tc>
          <w:tcPr>
            <w:tcW w:w="2324" w:type="dxa"/>
            <w:tcBorders>
              <w:top w:val="single" w:sz="4" w:space="0" w:color="auto"/>
              <w:left w:val="single" w:sz="4" w:space="0" w:color="auto"/>
              <w:bottom w:val="single" w:sz="4" w:space="0" w:color="auto"/>
              <w:right w:val="single" w:sz="4" w:space="0" w:color="auto"/>
            </w:tcBorders>
          </w:tcPr>
          <w:p w14:paraId="660E0BE1" w14:textId="77777777" w:rsidR="00712A30" w:rsidRDefault="005971DE">
            <w:pPr>
              <w:pStyle w:val="ConsPlusNormal"/>
              <w:jc w:val="center"/>
            </w:pPr>
            <w:r>
              <w:t>10</w:t>
            </w:r>
          </w:p>
        </w:tc>
        <w:tc>
          <w:tcPr>
            <w:tcW w:w="2211" w:type="dxa"/>
            <w:tcBorders>
              <w:top w:val="single" w:sz="4" w:space="0" w:color="auto"/>
              <w:left w:val="single" w:sz="4" w:space="0" w:color="auto"/>
              <w:bottom w:val="single" w:sz="4" w:space="0" w:color="auto"/>
              <w:right w:val="single" w:sz="4" w:space="0" w:color="auto"/>
            </w:tcBorders>
          </w:tcPr>
          <w:p w14:paraId="43EAA7CE" w14:textId="77777777" w:rsidR="00712A30" w:rsidRDefault="005971DE">
            <w:pPr>
              <w:pStyle w:val="ConsPlusNormal"/>
              <w:jc w:val="center"/>
            </w:pPr>
            <w:r>
              <w:t>20</w:t>
            </w:r>
          </w:p>
        </w:tc>
      </w:tr>
      <w:tr w:rsidR="00712A30" w14:paraId="7B382D95" w14:textId="77777777">
        <w:tc>
          <w:tcPr>
            <w:tcW w:w="3118" w:type="dxa"/>
            <w:tcBorders>
              <w:top w:val="single" w:sz="4" w:space="0" w:color="auto"/>
              <w:left w:val="single" w:sz="4" w:space="0" w:color="auto"/>
              <w:bottom w:val="single" w:sz="4" w:space="0" w:color="auto"/>
              <w:right w:val="single" w:sz="4" w:space="0" w:color="auto"/>
            </w:tcBorders>
          </w:tcPr>
          <w:p w14:paraId="216D8F2F" w14:textId="77777777" w:rsidR="00712A30" w:rsidRDefault="005971DE">
            <w:pPr>
              <w:pStyle w:val="ConsPlusNormal"/>
            </w:pPr>
            <w:r>
              <w:t>Золото россыпное</w:t>
            </w:r>
          </w:p>
        </w:tc>
        <w:tc>
          <w:tcPr>
            <w:tcW w:w="1406" w:type="dxa"/>
            <w:tcBorders>
              <w:top w:val="single" w:sz="4" w:space="0" w:color="auto"/>
              <w:left w:val="single" w:sz="4" w:space="0" w:color="auto"/>
              <w:bottom w:val="single" w:sz="4" w:space="0" w:color="auto"/>
              <w:right w:val="single" w:sz="4" w:space="0" w:color="auto"/>
            </w:tcBorders>
          </w:tcPr>
          <w:p w14:paraId="031ACD5A" w14:textId="77777777" w:rsidR="00712A30" w:rsidRDefault="005971DE">
            <w:pPr>
              <w:pStyle w:val="ConsPlusNormal"/>
              <w:jc w:val="center"/>
            </w:pPr>
            <w:r>
              <w:t>т</w:t>
            </w:r>
          </w:p>
        </w:tc>
        <w:tc>
          <w:tcPr>
            <w:tcW w:w="2324" w:type="dxa"/>
            <w:tcBorders>
              <w:top w:val="single" w:sz="4" w:space="0" w:color="auto"/>
              <w:left w:val="single" w:sz="4" w:space="0" w:color="auto"/>
              <w:bottom w:val="single" w:sz="4" w:space="0" w:color="auto"/>
              <w:right w:val="single" w:sz="4" w:space="0" w:color="auto"/>
            </w:tcBorders>
          </w:tcPr>
          <w:p w14:paraId="3644AFEA" w14:textId="77777777" w:rsidR="00712A30" w:rsidRDefault="005971DE">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041D8306" w14:textId="77777777" w:rsidR="00712A30" w:rsidRDefault="005971DE">
            <w:pPr>
              <w:pStyle w:val="ConsPlusNormal"/>
              <w:jc w:val="center"/>
            </w:pPr>
            <w:r>
              <w:t>2</w:t>
            </w:r>
          </w:p>
        </w:tc>
      </w:tr>
      <w:tr w:rsidR="00712A30" w14:paraId="5937F993" w14:textId="77777777">
        <w:tc>
          <w:tcPr>
            <w:tcW w:w="3118" w:type="dxa"/>
            <w:tcBorders>
              <w:top w:val="single" w:sz="4" w:space="0" w:color="auto"/>
              <w:left w:val="single" w:sz="4" w:space="0" w:color="auto"/>
              <w:bottom w:val="single" w:sz="4" w:space="0" w:color="auto"/>
              <w:right w:val="single" w:sz="4" w:space="0" w:color="auto"/>
            </w:tcBorders>
          </w:tcPr>
          <w:p w14:paraId="35399402" w14:textId="77777777" w:rsidR="00712A30" w:rsidRDefault="005971DE">
            <w:pPr>
              <w:pStyle w:val="ConsPlusNormal"/>
            </w:pPr>
            <w:r>
              <w:t>Серебро</w:t>
            </w:r>
          </w:p>
        </w:tc>
        <w:tc>
          <w:tcPr>
            <w:tcW w:w="1406" w:type="dxa"/>
            <w:tcBorders>
              <w:top w:val="single" w:sz="4" w:space="0" w:color="auto"/>
              <w:left w:val="single" w:sz="4" w:space="0" w:color="auto"/>
              <w:bottom w:val="single" w:sz="4" w:space="0" w:color="auto"/>
              <w:right w:val="single" w:sz="4" w:space="0" w:color="auto"/>
            </w:tcBorders>
          </w:tcPr>
          <w:p w14:paraId="7CEFD356" w14:textId="77777777" w:rsidR="00712A30" w:rsidRDefault="005971DE">
            <w:pPr>
              <w:pStyle w:val="ConsPlusNormal"/>
              <w:jc w:val="center"/>
            </w:pPr>
            <w:r>
              <w:t>т</w:t>
            </w:r>
          </w:p>
        </w:tc>
        <w:tc>
          <w:tcPr>
            <w:tcW w:w="2324" w:type="dxa"/>
            <w:tcBorders>
              <w:top w:val="single" w:sz="4" w:space="0" w:color="auto"/>
              <w:left w:val="single" w:sz="4" w:space="0" w:color="auto"/>
              <w:bottom w:val="single" w:sz="4" w:space="0" w:color="auto"/>
              <w:right w:val="single" w:sz="4" w:space="0" w:color="auto"/>
            </w:tcBorders>
          </w:tcPr>
          <w:p w14:paraId="178B7671" w14:textId="77777777" w:rsidR="00712A30" w:rsidRDefault="005971DE">
            <w:pPr>
              <w:pStyle w:val="ConsPlusNormal"/>
              <w:jc w:val="center"/>
            </w:pPr>
            <w:r>
              <w:t>1000</w:t>
            </w:r>
          </w:p>
        </w:tc>
        <w:tc>
          <w:tcPr>
            <w:tcW w:w="2211" w:type="dxa"/>
            <w:tcBorders>
              <w:top w:val="single" w:sz="4" w:space="0" w:color="auto"/>
              <w:left w:val="single" w:sz="4" w:space="0" w:color="auto"/>
              <w:bottom w:val="single" w:sz="4" w:space="0" w:color="auto"/>
              <w:right w:val="single" w:sz="4" w:space="0" w:color="auto"/>
            </w:tcBorders>
          </w:tcPr>
          <w:p w14:paraId="5C4B8B9D" w14:textId="77777777" w:rsidR="00712A30" w:rsidRDefault="005971DE">
            <w:pPr>
              <w:pStyle w:val="ConsPlusNormal"/>
              <w:jc w:val="center"/>
            </w:pPr>
            <w:r>
              <w:t>2000</w:t>
            </w:r>
          </w:p>
        </w:tc>
      </w:tr>
      <w:tr w:rsidR="00712A30" w14:paraId="4B73943F" w14:textId="77777777">
        <w:tc>
          <w:tcPr>
            <w:tcW w:w="9059" w:type="dxa"/>
            <w:gridSpan w:val="4"/>
            <w:tcBorders>
              <w:top w:val="single" w:sz="4" w:space="0" w:color="auto"/>
              <w:left w:val="single" w:sz="4" w:space="0" w:color="auto"/>
              <w:bottom w:val="single" w:sz="4" w:space="0" w:color="auto"/>
              <w:right w:val="single" w:sz="4" w:space="0" w:color="auto"/>
            </w:tcBorders>
          </w:tcPr>
          <w:p w14:paraId="536E59B0" w14:textId="77777777" w:rsidR="00712A30" w:rsidRDefault="005971DE">
            <w:pPr>
              <w:pStyle w:val="ConsPlusNormal"/>
              <w:outlineLvl w:val="2"/>
            </w:pPr>
            <w:r>
              <w:t>VI. Промышленные воды - гидроминеральное сырье, обеспечивающие производство:</w:t>
            </w:r>
          </w:p>
        </w:tc>
      </w:tr>
      <w:tr w:rsidR="00712A30" w14:paraId="4B9C5B68" w14:textId="77777777">
        <w:tc>
          <w:tcPr>
            <w:tcW w:w="3118" w:type="dxa"/>
            <w:tcBorders>
              <w:top w:val="single" w:sz="4" w:space="0" w:color="auto"/>
              <w:left w:val="single" w:sz="4" w:space="0" w:color="auto"/>
              <w:bottom w:val="single" w:sz="4" w:space="0" w:color="auto"/>
              <w:right w:val="single" w:sz="4" w:space="0" w:color="auto"/>
            </w:tcBorders>
          </w:tcPr>
          <w:p w14:paraId="2C0B1087" w14:textId="77777777" w:rsidR="00712A30" w:rsidRDefault="005971DE">
            <w:pPr>
              <w:pStyle w:val="ConsPlusNormal"/>
            </w:pPr>
            <w:r>
              <w:t>Йод</w:t>
            </w:r>
          </w:p>
        </w:tc>
        <w:tc>
          <w:tcPr>
            <w:tcW w:w="1406" w:type="dxa"/>
            <w:tcBorders>
              <w:top w:val="single" w:sz="4" w:space="0" w:color="auto"/>
              <w:left w:val="single" w:sz="4" w:space="0" w:color="auto"/>
              <w:bottom w:val="single" w:sz="4" w:space="0" w:color="auto"/>
              <w:right w:val="single" w:sz="4" w:space="0" w:color="auto"/>
            </w:tcBorders>
          </w:tcPr>
          <w:p w14:paraId="3F85C424" w14:textId="77777777" w:rsidR="00712A30" w:rsidRDefault="005971DE">
            <w:pPr>
              <w:pStyle w:val="ConsPlusNormal"/>
              <w:jc w:val="center"/>
            </w:pPr>
            <w:r>
              <w:t>т/год</w:t>
            </w:r>
          </w:p>
        </w:tc>
        <w:tc>
          <w:tcPr>
            <w:tcW w:w="2324" w:type="dxa"/>
            <w:tcBorders>
              <w:top w:val="single" w:sz="4" w:space="0" w:color="auto"/>
              <w:left w:val="single" w:sz="4" w:space="0" w:color="auto"/>
              <w:bottom w:val="single" w:sz="4" w:space="0" w:color="auto"/>
              <w:right w:val="single" w:sz="4" w:space="0" w:color="auto"/>
            </w:tcBorders>
          </w:tcPr>
          <w:p w14:paraId="09C25C4B" w14:textId="77777777" w:rsidR="00712A30" w:rsidRDefault="005971DE">
            <w:pPr>
              <w:pStyle w:val="ConsPlusNormal"/>
              <w:jc w:val="center"/>
            </w:pPr>
            <w:r>
              <w:t>100</w:t>
            </w:r>
          </w:p>
        </w:tc>
        <w:tc>
          <w:tcPr>
            <w:tcW w:w="2211" w:type="dxa"/>
            <w:tcBorders>
              <w:top w:val="single" w:sz="4" w:space="0" w:color="auto"/>
              <w:left w:val="single" w:sz="4" w:space="0" w:color="auto"/>
              <w:bottom w:val="single" w:sz="4" w:space="0" w:color="auto"/>
              <w:right w:val="single" w:sz="4" w:space="0" w:color="auto"/>
            </w:tcBorders>
          </w:tcPr>
          <w:p w14:paraId="005B5A1B" w14:textId="77777777" w:rsidR="00712A30" w:rsidRDefault="005971DE">
            <w:pPr>
              <w:pStyle w:val="ConsPlusNormal"/>
              <w:jc w:val="center"/>
            </w:pPr>
            <w:r>
              <w:t>500</w:t>
            </w:r>
          </w:p>
        </w:tc>
      </w:tr>
      <w:tr w:rsidR="00712A30" w14:paraId="2D9847D7" w14:textId="77777777">
        <w:tc>
          <w:tcPr>
            <w:tcW w:w="3118" w:type="dxa"/>
            <w:tcBorders>
              <w:top w:val="single" w:sz="4" w:space="0" w:color="auto"/>
              <w:left w:val="single" w:sz="4" w:space="0" w:color="auto"/>
              <w:bottom w:val="single" w:sz="4" w:space="0" w:color="auto"/>
              <w:right w:val="single" w:sz="4" w:space="0" w:color="auto"/>
            </w:tcBorders>
          </w:tcPr>
          <w:p w14:paraId="486B74F5" w14:textId="77777777" w:rsidR="00712A30" w:rsidRDefault="005971DE">
            <w:pPr>
              <w:pStyle w:val="ConsPlusNormal"/>
            </w:pPr>
            <w:r>
              <w:t>Бром</w:t>
            </w:r>
          </w:p>
        </w:tc>
        <w:tc>
          <w:tcPr>
            <w:tcW w:w="1406" w:type="dxa"/>
            <w:tcBorders>
              <w:top w:val="single" w:sz="4" w:space="0" w:color="auto"/>
              <w:left w:val="single" w:sz="4" w:space="0" w:color="auto"/>
              <w:bottom w:val="single" w:sz="4" w:space="0" w:color="auto"/>
              <w:right w:val="single" w:sz="4" w:space="0" w:color="auto"/>
            </w:tcBorders>
          </w:tcPr>
          <w:p w14:paraId="5D72AA80" w14:textId="77777777" w:rsidR="00712A30" w:rsidRDefault="005971DE">
            <w:pPr>
              <w:pStyle w:val="ConsPlusNormal"/>
              <w:jc w:val="center"/>
            </w:pPr>
            <w:r>
              <w:t>т/год</w:t>
            </w:r>
          </w:p>
        </w:tc>
        <w:tc>
          <w:tcPr>
            <w:tcW w:w="2324" w:type="dxa"/>
            <w:tcBorders>
              <w:top w:val="single" w:sz="4" w:space="0" w:color="auto"/>
              <w:left w:val="single" w:sz="4" w:space="0" w:color="auto"/>
              <w:bottom w:val="single" w:sz="4" w:space="0" w:color="auto"/>
              <w:right w:val="single" w:sz="4" w:space="0" w:color="auto"/>
            </w:tcBorders>
          </w:tcPr>
          <w:p w14:paraId="1303E5FE" w14:textId="77777777" w:rsidR="00712A30" w:rsidRDefault="005971DE">
            <w:pPr>
              <w:pStyle w:val="ConsPlusNormal"/>
              <w:jc w:val="center"/>
            </w:pPr>
            <w:r>
              <w:t>1000</w:t>
            </w:r>
          </w:p>
        </w:tc>
        <w:tc>
          <w:tcPr>
            <w:tcW w:w="2211" w:type="dxa"/>
            <w:tcBorders>
              <w:top w:val="single" w:sz="4" w:space="0" w:color="auto"/>
              <w:left w:val="single" w:sz="4" w:space="0" w:color="auto"/>
              <w:bottom w:val="single" w:sz="4" w:space="0" w:color="auto"/>
              <w:right w:val="single" w:sz="4" w:space="0" w:color="auto"/>
            </w:tcBorders>
          </w:tcPr>
          <w:p w14:paraId="179AED8F" w14:textId="77777777" w:rsidR="00712A30" w:rsidRDefault="005971DE">
            <w:pPr>
              <w:pStyle w:val="ConsPlusNormal"/>
              <w:jc w:val="center"/>
            </w:pPr>
            <w:r>
              <w:t>2000</w:t>
            </w:r>
          </w:p>
        </w:tc>
      </w:tr>
      <w:tr w:rsidR="00712A30" w14:paraId="590BEFE2" w14:textId="77777777">
        <w:tc>
          <w:tcPr>
            <w:tcW w:w="9059" w:type="dxa"/>
            <w:gridSpan w:val="4"/>
            <w:tcBorders>
              <w:top w:val="single" w:sz="4" w:space="0" w:color="auto"/>
              <w:left w:val="single" w:sz="4" w:space="0" w:color="auto"/>
              <w:bottom w:val="single" w:sz="4" w:space="0" w:color="auto"/>
              <w:right w:val="single" w:sz="4" w:space="0" w:color="auto"/>
            </w:tcBorders>
          </w:tcPr>
          <w:p w14:paraId="4608C21F" w14:textId="77777777" w:rsidR="00712A30" w:rsidRDefault="005971DE">
            <w:pPr>
              <w:pStyle w:val="ConsPlusNormal"/>
              <w:outlineLvl w:val="2"/>
            </w:pPr>
            <w:r>
              <w:t>VII. Горно-химическое сырье без ограничений, кроме</w:t>
            </w:r>
          </w:p>
        </w:tc>
      </w:tr>
      <w:tr w:rsidR="00712A30" w14:paraId="063392AE" w14:textId="77777777">
        <w:tc>
          <w:tcPr>
            <w:tcW w:w="3118" w:type="dxa"/>
            <w:tcBorders>
              <w:top w:val="single" w:sz="4" w:space="0" w:color="auto"/>
              <w:left w:val="single" w:sz="4" w:space="0" w:color="auto"/>
              <w:bottom w:val="single" w:sz="4" w:space="0" w:color="auto"/>
              <w:right w:val="single" w:sz="4" w:space="0" w:color="auto"/>
            </w:tcBorders>
          </w:tcPr>
          <w:p w14:paraId="39FE9C06" w14:textId="77777777" w:rsidR="00712A30" w:rsidRDefault="005971DE">
            <w:pPr>
              <w:pStyle w:val="ConsPlusNormal"/>
            </w:pPr>
            <w:r>
              <w:t>Апатиты и фосфориты</w:t>
            </w:r>
          </w:p>
        </w:tc>
        <w:tc>
          <w:tcPr>
            <w:tcW w:w="1406" w:type="dxa"/>
            <w:tcBorders>
              <w:top w:val="single" w:sz="4" w:space="0" w:color="auto"/>
              <w:left w:val="single" w:sz="4" w:space="0" w:color="auto"/>
              <w:bottom w:val="single" w:sz="4" w:space="0" w:color="auto"/>
              <w:right w:val="single" w:sz="4" w:space="0" w:color="auto"/>
            </w:tcBorders>
            <w:vAlign w:val="center"/>
          </w:tcPr>
          <w:p w14:paraId="77B473BC" w14:textId="77777777" w:rsidR="00712A30" w:rsidRDefault="005971DE">
            <w:pPr>
              <w:pStyle w:val="ConsPlusNormal"/>
              <w:jc w:val="center"/>
            </w:pPr>
            <w:r>
              <w:t>млн. т</w:t>
            </w:r>
          </w:p>
          <w:p w14:paraId="60C8E02A" w14:textId="77777777" w:rsidR="00712A30" w:rsidRDefault="005971DE">
            <w:pPr>
              <w:pStyle w:val="ConsPlusNormal"/>
              <w:jc w:val="center"/>
            </w:pPr>
            <w:r>
              <w:t>P</w:t>
            </w:r>
            <w:r>
              <w:rPr>
                <w:vertAlign w:val="subscript"/>
              </w:rPr>
              <w:t>2</w:t>
            </w:r>
            <w:r>
              <w:t>O</w:t>
            </w:r>
            <w:r>
              <w:rPr>
                <w:vertAlign w:val="subscript"/>
              </w:rPr>
              <w:t>5</w:t>
            </w:r>
          </w:p>
        </w:tc>
        <w:tc>
          <w:tcPr>
            <w:tcW w:w="2324" w:type="dxa"/>
            <w:tcBorders>
              <w:top w:val="single" w:sz="4" w:space="0" w:color="auto"/>
              <w:left w:val="single" w:sz="4" w:space="0" w:color="auto"/>
              <w:bottom w:val="single" w:sz="4" w:space="0" w:color="auto"/>
              <w:right w:val="single" w:sz="4" w:space="0" w:color="auto"/>
            </w:tcBorders>
          </w:tcPr>
          <w:p w14:paraId="154CA89E" w14:textId="77777777" w:rsidR="00712A30" w:rsidRDefault="005971DE">
            <w:pPr>
              <w:pStyle w:val="ConsPlusNormal"/>
              <w:jc w:val="center"/>
            </w:pPr>
            <w:r>
              <w:t>20</w:t>
            </w:r>
          </w:p>
        </w:tc>
        <w:tc>
          <w:tcPr>
            <w:tcW w:w="2211" w:type="dxa"/>
            <w:tcBorders>
              <w:top w:val="single" w:sz="4" w:space="0" w:color="auto"/>
              <w:left w:val="single" w:sz="4" w:space="0" w:color="auto"/>
              <w:bottom w:val="single" w:sz="4" w:space="0" w:color="auto"/>
              <w:right w:val="single" w:sz="4" w:space="0" w:color="auto"/>
            </w:tcBorders>
          </w:tcPr>
          <w:p w14:paraId="38ED6474" w14:textId="77777777" w:rsidR="00712A30" w:rsidRDefault="005971DE">
            <w:pPr>
              <w:pStyle w:val="ConsPlusNormal"/>
              <w:jc w:val="center"/>
            </w:pPr>
            <w:r>
              <w:t>40</w:t>
            </w:r>
          </w:p>
        </w:tc>
      </w:tr>
      <w:tr w:rsidR="00712A30" w14:paraId="4C2A0D51" w14:textId="77777777">
        <w:tc>
          <w:tcPr>
            <w:tcW w:w="3118" w:type="dxa"/>
            <w:tcBorders>
              <w:top w:val="single" w:sz="4" w:space="0" w:color="auto"/>
              <w:left w:val="single" w:sz="4" w:space="0" w:color="auto"/>
              <w:bottom w:val="single" w:sz="4" w:space="0" w:color="auto"/>
              <w:right w:val="single" w:sz="4" w:space="0" w:color="auto"/>
            </w:tcBorders>
          </w:tcPr>
          <w:p w14:paraId="038EDD34" w14:textId="77777777" w:rsidR="00712A30" w:rsidRDefault="005971DE">
            <w:pPr>
              <w:pStyle w:val="ConsPlusNormal"/>
            </w:pPr>
            <w:r>
              <w:t>Борные руды</w:t>
            </w:r>
          </w:p>
        </w:tc>
        <w:tc>
          <w:tcPr>
            <w:tcW w:w="1406" w:type="dxa"/>
            <w:tcBorders>
              <w:top w:val="single" w:sz="4" w:space="0" w:color="auto"/>
              <w:left w:val="single" w:sz="4" w:space="0" w:color="auto"/>
              <w:bottom w:val="single" w:sz="4" w:space="0" w:color="auto"/>
              <w:right w:val="single" w:sz="4" w:space="0" w:color="auto"/>
            </w:tcBorders>
            <w:vAlign w:val="center"/>
          </w:tcPr>
          <w:p w14:paraId="1AC8CC04" w14:textId="77777777" w:rsidR="00712A30" w:rsidRDefault="005971DE">
            <w:pPr>
              <w:pStyle w:val="ConsPlusNormal"/>
              <w:jc w:val="center"/>
            </w:pPr>
            <w:r>
              <w:t>млн. т</w:t>
            </w:r>
          </w:p>
          <w:p w14:paraId="24476ACE" w14:textId="77777777" w:rsidR="00712A30" w:rsidRDefault="005971DE">
            <w:pPr>
              <w:pStyle w:val="ConsPlusNormal"/>
              <w:jc w:val="center"/>
            </w:pPr>
            <w:r>
              <w:t>BO</w:t>
            </w:r>
            <w:r>
              <w:rPr>
                <w:vertAlign w:val="subscript"/>
              </w:rPr>
              <w:t>3</w:t>
            </w:r>
          </w:p>
        </w:tc>
        <w:tc>
          <w:tcPr>
            <w:tcW w:w="2324" w:type="dxa"/>
            <w:tcBorders>
              <w:top w:val="single" w:sz="4" w:space="0" w:color="auto"/>
              <w:left w:val="single" w:sz="4" w:space="0" w:color="auto"/>
              <w:bottom w:val="single" w:sz="4" w:space="0" w:color="auto"/>
              <w:right w:val="single" w:sz="4" w:space="0" w:color="auto"/>
            </w:tcBorders>
          </w:tcPr>
          <w:p w14:paraId="62D920E6" w14:textId="77777777" w:rsidR="00712A30" w:rsidRDefault="005971DE">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3ECFFD02" w14:textId="77777777" w:rsidR="00712A30" w:rsidRDefault="005971DE">
            <w:pPr>
              <w:pStyle w:val="ConsPlusNormal"/>
              <w:jc w:val="center"/>
            </w:pPr>
            <w:r>
              <w:t>2</w:t>
            </w:r>
          </w:p>
        </w:tc>
      </w:tr>
      <w:tr w:rsidR="00712A30" w14:paraId="2D4D0320" w14:textId="77777777">
        <w:tc>
          <w:tcPr>
            <w:tcW w:w="3118" w:type="dxa"/>
            <w:tcBorders>
              <w:top w:val="single" w:sz="4" w:space="0" w:color="auto"/>
              <w:left w:val="single" w:sz="4" w:space="0" w:color="auto"/>
              <w:bottom w:val="single" w:sz="4" w:space="0" w:color="auto"/>
              <w:right w:val="single" w:sz="4" w:space="0" w:color="auto"/>
            </w:tcBorders>
          </w:tcPr>
          <w:p w14:paraId="044DC33B" w14:textId="77777777" w:rsidR="00712A30" w:rsidRDefault="005971DE">
            <w:pPr>
              <w:pStyle w:val="ConsPlusNormal"/>
            </w:pPr>
            <w:r>
              <w:t>Калийные соли</w:t>
            </w:r>
          </w:p>
        </w:tc>
        <w:tc>
          <w:tcPr>
            <w:tcW w:w="1406" w:type="dxa"/>
            <w:tcBorders>
              <w:top w:val="single" w:sz="4" w:space="0" w:color="auto"/>
              <w:left w:val="single" w:sz="4" w:space="0" w:color="auto"/>
              <w:bottom w:val="single" w:sz="4" w:space="0" w:color="auto"/>
              <w:right w:val="single" w:sz="4" w:space="0" w:color="auto"/>
            </w:tcBorders>
          </w:tcPr>
          <w:p w14:paraId="36476A01"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6CBA6B59" w14:textId="77777777" w:rsidR="00712A30" w:rsidRDefault="005971DE">
            <w:pPr>
              <w:pStyle w:val="ConsPlusNormal"/>
              <w:jc w:val="center"/>
            </w:pPr>
            <w:r>
              <w:t>200</w:t>
            </w:r>
          </w:p>
        </w:tc>
        <w:tc>
          <w:tcPr>
            <w:tcW w:w="2211" w:type="dxa"/>
            <w:tcBorders>
              <w:top w:val="single" w:sz="4" w:space="0" w:color="auto"/>
              <w:left w:val="single" w:sz="4" w:space="0" w:color="auto"/>
              <w:bottom w:val="single" w:sz="4" w:space="0" w:color="auto"/>
              <w:right w:val="single" w:sz="4" w:space="0" w:color="auto"/>
            </w:tcBorders>
          </w:tcPr>
          <w:p w14:paraId="46B51E02" w14:textId="77777777" w:rsidR="00712A30" w:rsidRDefault="005971DE">
            <w:pPr>
              <w:pStyle w:val="ConsPlusNormal"/>
              <w:jc w:val="center"/>
            </w:pPr>
            <w:r>
              <w:t>400</w:t>
            </w:r>
          </w:p>
        </w:tc>
      </w:tr>
      <w:tr w:rsidR="00712A30" w14:paraId="0A6A8F13" w14:textId="77777777">
        <w:tc>
          <w:tcPr>
            <w:tcW w:w="3118" w:type="dxa"/>
            <w:tcBorders>
              <w:top w:val="single" w:sz="4" w:space="0" w:color="auto"/>
              <w:left w:val="single" w:sz="4" w:space="0" w:color="auto"/>
              <w:bottom w:val="single" w:sz="4" w:space="0" w:color="auto"/>
              <w:right w:val="single" w:sz="4" w:space="0" w:color="auto"/>
            </w:tcBorders>
          </w:tcPr>
          <w:p w14:paraId="7E7DB8A4" w14:textId="77777777" w:rsidR="00712A30" w:rsidRDefault="005971DE">
            <w:pPr>
              <w:pStyle w:val="ConsPlusNormal"/>
            </w:pPr>
            <w:r>
              <w:t>Сера самородная</w:t>
            </w:r>
          </w:p>
        </w:tc>
        <w:tc>
          <w:tcPr>
            <w:tcW w:w="1406" w:type="dxa"/>
            <w:tcBorders>
              <w:top w:val="single" w:sz="4" w:space="0" w:color="auto"/>
              <w:left w:val="single" w:sz="4" w:space="0" w:color="auto"/>
              <w:bottom w:val="single" w:sz="4" w:space="0" w:color="auto"/>
              <w:right w:val="single" w:sz="4" w:space="0" w:color="auto"/>
            </w:tcBorders>
          </w:tcPr>
          <w:p w14:paraId="38215980"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727348F5" w14:textId="77777777" w:rsidR="00712A30" w:rsidRDefault="005971DE">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14:paraId="4BC2C774" w14:textId="77777777" w:rsidR="00712A30" w:rsidRDefault="005971DE">
            <w:pPr>
              <w:pStyle w:val="ConsPlusNormal"/>
              <w:jc w:val="center"/>
            </w:pPr>
            <w:r>
              <w:t>10</w:t>
            </w:r>
          </w:p>
        </w:tc>
      </w:tr>
      <w:tr w:rsidR="00712A30" w14:paraId="41D97946" w14:textId="77777777">
        <w:tc>
          <w:tcPr>
            <w:tcW w:w="3118" w:type="dxa"/>
            <w:tcBorders>
              <w:top w:val="single" w:sz="4" w:space="0" w:color="auto"/>
              <w:left w:val="single" w:sz="4" w:space="0" w:color="auto"/>
              <w:bottom w:val="single" w:sz="4" w:space="0" w:color="auto"/>
              <w:right w:val="single" w:sz="4" w:space="0" w:color="auto"/>
            </w:tcBorders>
          </w:tcPr>
          <w:p w14:paraId="34FF8EE4" w14:textId="77777777" w:rsidR="00712A30" w:rsidRDefault="005971DE">
            <w:pPr>
              <w:pStyle w:val="ConsPlusNormal"/>
            </w:pPr>
            <w:r>
              <w:lastRenderedPageBreak/>
              <w:t>Сода природная</w:t>
            </w:r>
          </w:p>
        </w:tc>
        <w:tc>
          <w:tcPr>
            <w:tcW w:w="1406" w:type="dxa"/>
            <w:tcBorders>
              <w:top w:val="single" w:sz="4" w:space="0" w:color="auto"/>
              <w:left w:val="single" w:sz="4" w:space="0" w:color="auto"/>
              <w:bottom w:val="single" w:sz="4" w:space="0" w:color="auto"/>
              <w:right w:val="single" w:sz="4" w:space="0" w:color="auto"/>
            </w:tcBorders>
          </w:tcPr>
          <w:p w14:paraId="4B198324"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2CC8CC67" w14:textId="77777777" w:rsidR="00712A30" w:rsidRDefault="005971DE">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14:paraId="2E565A78" w14:textId="77777777" w:rsidR="00712A30" w:rsidRDefault="005971DE">
            <w:pPr>
              <w:pStyle w:val="ConsPlusNormal"/>
              <w:jc w:val="center"/>
            </w:pPr>
            <w:r>
              <w:t>10</w:t>
            </w:r>
          </w:p>
        </w:tc>
      </w:tr>
      <w:tr w:rsidR="00712A30" w14:paraId="5C295565" w14:textId="77777777">
        <w:tc>
          <w:tcPr>
            <w:tcW w:w="3118" w:type="dxa"/>
            <w:tcBorders>
              <w:top w:val="single" w:sz="4" w:space="0" w:color="auto"/>
              <w:left w:val="single" w:sz="4" w:space="0" w:color="auto"/>
              <w:bottom w:val="single" w:sz="4" w:space="0" w:color="auto"/>
              <w:right w:val="single" w:sz="4" w:space="0" w:color="auto"/>
            </w:tcBorders>
          </w:tcPr>
          <w:p w14:paraId="4F0E3770" w14:textId="77777777" w:rsidR="00712A30" w:rsidRDefault="005971DE">
            <w:pPr>
              <w:pStyle w:val="ConsPlusNormal"/>
            </w:pPr>
            <w:r>
              <w:t>Соли поваренные</w:t>
            </w:r>
          </w:p>
        </w:tc>
        <w:tc>
          <w:tcPr>
            <w:tcW w:w="1406" w:type="dxa"/>
            <w:tcBorders>
              <w:top w:val="single" w:sz="4" w:space="0" w:color="auto"/>
              <w:left w:val="single" w:sz="4" w:space="0" w:color="auto"/>
              <w:bottom w:val="single" w:sz="4" w:space="0" w:color="auto"/>
              <w:right w:val="single" w:sz="4" w:space="0" w:color="auto"/>
            </w:tcBorders>
          </w:tcPr>
          <w:p w14:paraId="6F71A8B0"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76616271" w14:textId="77777777" w:rsidR="00712A30" w:rsidRDefault="005971DE">
            <w:pPr>
              <w:pStyle w:val="ConsPlusNormal"/>
              <w:jc w:val="center"/>
            </w:pPr>
            <w:r>
              <w:t>200</w:t>
            </w:r>
          </w:p>
        </w:tc>
        <w:tc>
          <w:tcPr>
            <w:tcW w:w="2211" w:type="dxa"/>
            <w:tcBorders>
              <w:top w:val="single" w:sz="4" w:space="0" w:color="auto"/>
              <w:left w:val="single" w:sz="4" w:space="0" w:color="auto"/>
              <w:bottom w:val="single" w:sz="4" w:space="0" w:color="auto"/>
              <w:right w:val="single" w:sz="4" w:space="0" w:color="auto"/>
            </w:tcBorders>
          </w:tcPr>
          <w:p w14:paraId="110A88A8" w14:textId="77777777" w:rsidR="00712A30" w:rsidRDefault="005971DE">
            <w:pPr>
              <w:pStyle w:val="ConsPlusNormal"/>
              <w:jc w:val="center"/>
            </w:pPr>
            <w:r>
              <w:t>400</w:t>
            </w:r>
          </w:p>
        </w:tc>
      </w:tr>
      <w:tr w:rsidR="00712A30" w14:paraId="6FE48156" w14:textId="77777777">
        <w:tc>
          <w:tcPr>
            <w:tcW w:w="3118" w:type="dxa"/>
            <w:tcBorders>
              <w:top w:val="single" w:sz="4" w:space="0" w:color="auto"/>
              <w:left w:val="single" w:sz="4" w:space="0" w:color="auto"/>
              <w:bottom w:val="single" w:sz="4" w:space="0" w:color="auto"/>
              <w:right w:val="single" w:sz="4" w:space="0" w:color="auto"/>
            </w:tcBorders>
          </w:tcPr>
          <w:p w14:paraId="38BDDEA8" w14:textId="77777777" w:rsidR="00712A30" w:rsidRDefault="005971DE">
            <w:pPr>
              <w:pStyle w:val="ConsPlusNormal"/>
            </w:pPr>
            <w:r>
              <w:t>Магниевые соли (бишофит)</w:t>
            </w:r>
          </w:p>
        </w:tc>
        <w:tc>
          <w:tcPr>
            <w:tcW w:w="1406" w:type="dxa"/>
            <w:tcBorders>
              <w:top w:val="single" w:sz="4" w:space="0" w:color="auto"/>
              <w:left w:val="single" w:sz="4" w:space="0" w:color="auto"/>
              <w:bottom w:val="single" w:sz="4" w:space="0" w:color="auto"/>
              <w:right w:val="single" w:sz="4" w:space="0" w:color="auto"/>
            </w:tcBorders>
          </w:tcPr>
          <w:p w14:paraId="67139A23"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760D1903" w14:textId="77777777" w:rsidR="00712A30" w:rsidRDefault="005971DE">
            <w:pPr>
              <w:pStyle w:val="ConsPlusNormal"/>
              <w:jc w:val="center"/>
            </w:pPr>
            <w:r>
              <w:t>20</w:t>
            </w:r>
          </w:p>
        </w:tc>
        <w:tc>
          <w:tcPr>
            <w:tcW w:w="2211" w:type="dxa"/>
            <w:tcBorders>
              <w:top w:val="single" w:sz="4" w:space="0" w:color="auto"/>
              <w:left w:val="single" w:sz="4" w:space="0" w:color="auto"/>
              <w:bottom w:val="single" w:sz="4" w:space="0" w:color="auto"/>
              <w:right w:val="single" w:sz="4" w:space="0" w:color="auto"/>
            </w:tcBorders>
          </w:tcPr>
          <w:p w14:paraId="6F85824C" w14:textId="77777777" w:rsidR="00712A30" w:rsidRDefault="005971DE">
            <w:pPr>
              <w:pStyle w:val="ConsPlusNormal"/>
              <w:jc w:val="center"/>
            </w:pPr>
            <w:r>
              <w:t>40</w:t>
            </w:r>
          </w:p>
        </w:tc>
      </w:tr>
      <w:tr w:rsidR="00712A30" w14:paraId="7D68A5C3" w14:textId="77777777">
        <w:tc>
          <w:tcPr>
            <w:tcW w:w="3118" w:type="dxa"/>
            <w:tcBorders>
              <w:top w:val="single" w:sz="4" w:space="0" w:color="auto"/>
              <w:left w:val="single" w:sz="4" w:space="0" w:color="auto"/>
              <w:bottom w:val="single" w:sz="4" w:space="0" w:color="auto"/>
              <w:right w:val="single" w:sz="4" w:space="0" w:color="auto"/>
            </w:tcBorders>
          </w:tcPr>
          <w:p w14:paraId="2C42B774" w14:textId="77777777" w:rsidR="00712A30" w:rsidRDefault="005971DE">
            <w:pPr>
              <w:pStyle w:val="ConsPlusNormal"/>
            </w:pPr>
            <w:r>
              <w:t>Сульфат натрия</w:t>
            </w:r>
          </w:p>
        </w:tc>
        <w:tc>
          <w:tcPr>
            <w:tcW w:w="1406" w:type="dxa"/>
            <w:tcBorders>
              <w:top w:val="single" w:sz="4" w:space="0" w:color="auto"/>
              <w:left w:val="single" w:sz="4" w:space="0" w:color="auto"/>
              <w:bottom w:val="single" w:sz="4" w:space="0" w:color="auto"/>
              <w:right w:val="single" w:sz="4" w:space="0" w:color="auto"/>
            </w:tcBorders>
          </w:tcPr>
          <w:p w14:paraId="1684B6AF"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7C610D5F" w14:textId="77777777" w:rsidR="00712A30" w:rsidRDefault="005971DE">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14:paraId="324ADF63" w14:textId="77777777" w:rsidR="00712A30" w:rsidRDefault="005971DE">
            <w:pPr>
              <w:pStyle w:val="ConsPlusNormal"/>
              <w:jc w:val="center"/>
            </w:pPr>
            <w:r>
              <w:t>10</w:t>
            </w:r>
          </w:p>
        </w:tc>
      </w:tr>
      <w:tr w:rsidR="00712A30" w14:paraId="12E10DA5" w14:textId="77777777">
        <w:tc>
          <w:tcPr>
            <w:tcW w:w="9059" w:type="dxa"/>
            <w:gridSpan w:val="4"/>
            <w:tcBorders>
              <w:top w:val="single" w:sz="4" w:space="0" w:color="auto"/>
              <w:left w:val="single" w:sz="4" w:space="0" w:color="auto"/>
              <w:bottom w:val="single" w:sz="4" w:space="0" w:color="auto"/>
              <w:right w:val="single" w:sz="4" w:space="0" w:color="auto"/>
            </w:tcBorders>
          </w:tcPr>
          <w:p w14:paraId="32AC3103" w14:textId="77777777" w:rsidR="00712A30" w:rsidRDefault="005971DE">
            <w:pPr>
              <w:pStyle w:val="ConsPlusNormal"/>
              <w:outlineLvl w:val="2"/>
            </w:pPr>
            <w:r>
              <w:t>VIII. Горнорудное сырье и нерудное сырье без ограничений, кроме</w:t>
            </w:r>
          </w:p>
        </w:tc>
      </w:tr>
      <w:tr w:rsidR="00712A30" w14:paraId="530CE1C2" w14:textId="77777777">
        <w:tc>
          <w:tcPr>
            <w:tcW w:w="3118" w:type="dxa"/>
            <w:tcBorders>
              <w:top w:val="single" w:sz="4" w:space="0" w:color="auto"/>
              <w:left w:val="single" w:sz="4" w:space="0" w:color="auto"/>
              <w:bottom w:val="single" w:sz="4" w:space="0" w:color="auto"/>
              <w:right w:val="single" w:sz="4" w:space="0" w:color="auto"/>
            </w:tcBorders>
          </w:tcPr>
          <w:p w14:paraId="5ED52657" w14:textId="77777777" w:rsidR="00712A30" w:rsidRDefault="005971DE">
            <w:pPr>
              <w:pStyle w:val="ConsPlusNormal"/>
            </w:pPr>
            <w:r>
              <w:t>Асбест хризотиловый</w:t>
            </w:r>
          </w:p>
        </w:tc>
        <w:tc>
          <w:tcPr>
            <w:tcW w:w="1406" w:type="dxa"/>
            <w:tcBorders>
              <w:top w:val="single" w:sz="4" w:space="0" w:color="auto"/>
              <w:left w:val="single" w:sz="4" w:space="0" w:color="auto"/>
              <w:bottom w:val="single" w:sz="4" w:space="0" w:color="auto"/>
              <w:right w:val="single" w:sz="4" w:space="0" w:color="auto"/>
            </w:tcBorders>
          </w:tcPr>
          <w:p w14:paraId="322CC8AC"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7B1B4BFE" w14:textId="77777777" w:rsidR="00712A30" w:rsidRDefault="005971DE">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14:paraId="613F437C" w14:textId="77777777" w:rsidR="00712A30" w:rsidRDefault="005971DE">
            <w:pPr>
              <w:pStyle w:val="ConsPlusNormal"/>
              <w:jc w:val="center"/>
            </w:pPr>
            <w:r>
              <w:t>10</w:t>
            </w:r>
          </w:p>
        </w:tc>
      </w:tr>
      <w:tr w:rsidR="00712A30" w14:paraId="7965156D" w14:textId="77777777">
        <w:tc>
          <w:tcPr>
            <w:tcW w:w="3118" w:type="dxa"/>
            <w:tcBorders>
              <w:top w:val="single" w:sz="4" w:space="0" w:color="auto"/>
              <w:left w:val="single" w:sz="4" w:space="0" w:color="auto"/>
              <w:bottom w:val="single" w:sz="4" w:space="0" w:color="auto"/>
              <w:right w:val="single" w:sz="4" w:space="0" w:color="auto"/>
            </w:tcBorders>
          </w:tcPr>
          <w:p w14:paraId="303DB707" w14:textId="77777777" w:rsidR="00712A30" w:rsidRDefault="005971DE">
            <w:pPr>
              <w:pStyle w:val="ConsPlusNormal"/>
            </w:pPr>
            <w:r>
              <w:t>Асбест антофиллитовый</w:t>
            </w:r>
          </w:p>
        </w:tc>
        <w:tc>
          <w:tcPr>
            <w:tcW w:w="1406" w:type="dxa"/>
            <w:tcBorders>
              <w:top w:val="single" w:sz="4" w:space="0" w:color="auto"/>
              <w:left w:val="single" w:sz="4" w:space="0" w:color="auto"/>
              <w:bottom w:val="single" w:sz="4" w:space="0" w:color="auto"/>
              <w:right w:val="single" w:sz="4" w:space="0" w:color="auto"/>
            </w:tcBorders>
          </w:tcPr>
          <w:p w14:paraId="4AA3626E"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7903FC76" w14:textId="77777777" w:rsidR="00712A30" w:rsidRDefault="005971DE">
            <w:pPr>
              <w:pStyle w:val="ConsPlusNormal"/>
              <w:jc w:val="center"/>
            </w:pPr>
            <w:r>
              <w:t>10</w:t>
            </w:r>
          </w:p>
        </w:tc>
        <w:tc>
          <w:tcPr>
            <w:tcW w:w="2211" w:type="dxa"/>
            <w:tcBorders>
              <w:top w:val="single" w:sz="4" w:space="0" w:color="auto"/>
              <w:left w:val="single" w:sz="4" w:space="0" w:color="auto"/>
              <w:bottom w:val="single" w:sz="4" w:space="0" w:color="auto"/>
              <w:right w:val="single" w:sz="4" w:space="0" w:color="auto"/>
            </w:tcBorders>
          </w:tcPr>
          <w:p w14:paraId="28F9274A" w14:textId="77777777" w:rsidR="00712A30" w:rsidRDefault="005971DE">
            <w:pPr>
              <w:pStyle w:val="ConsPlusNormal"/>
              <w:jc w:val="center"/>
            </w:pPr>
            <w:r>
              <w:t>20</w:t>
            </w:r>
          </w:p>
        </w:tc>
      </w:tr>
      <w:tr w:rsidR="00712A30" w14:paraId="161B278B" w14:textId="77777777">
        <w:tc>
          <w:tcPr>
            <w:tcW w:w="3118" w:type="dxa"/>
            <w:tcBorders>
              <w:top w:val="single" w:sz="4" w:space="0" w:color="auto"/>
              <w:left w:val="single" w:sz="4" w:space="0" w:color="auto"/>
              <w:bottom w:val="single" w:sz="4" w:space="0" w:color="auto"/>
              <w:right w:val="single" w:sz="4" w:space="0" w:color="auto"/>
            </w:tcBorders>
          </w:tcPr>
          <w:p w14:paraId="35F3E4BE" w14:textId="77777777" w:rsidR="00712A30" w:rsidRDefault="005971DE">
            <w:pPr>
              <w:pStyle w:val="ConsPlusNormal"/>
            </w:pPr>
            <w:r>
              <w:t>Асбест амфиболитовый</w:t>
            </w:r>
          </w:p>
        </w:tc>
        <w:tc>
          <w:tcPr>
            <w:tcW w:w="1406" w:type="dxa"/>
            <w:tcBorders>
              <w:top w:val="single" w:sz="4" w:space="0" w:color="auto"/>
              <w:left w:val="single" w:sz="4" w:space="0" w:color="auto"/>
              <w:bottom w:val="single" w:sz="4" w:space="0" w:color="auto"/>
              <w:right w:val="single" w:sz="4" w:space="0" w:color="auto"/>
            </w:tcBorders>
          </w:tcPr>
          <w:p w14:paraId="689B2776"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2345BCED" w14:textId="77777777" w:rsidR="00712A30" w:rsidRDefault="005971DE">
            <w:pPr>
              <w:pStyle w:val="ConsPlusNormal"/>
              <w:jc w:val="center"/>
            </w:pPr>
            <w:r>
              <w:t>2</w:t>
            </w:r>
          </w:p>
        </w:tc>
        <w:tc>
          <w:tcPr>
            <w:tcW w:w="2211" w:type="dxa"/>
            <w:tcBorders>
              <w:top w:val="single" w:sz="4" w:space="0" w:color="auto"/>
              <w:left w:val="single" w:sz="4" w:space="0" w:color="auto"/>
              <w:bottom w:val="single" w:sz="4" w:space="0" w:color="auto"/>
              <w:right w:val="single" w:sz="4" w:space="0" w:color="auto"/>
            </w:tcBorders>
          </w:tcPr>
          <w:p w14:paraId="456D8885" w14:textId="77777777" w:rsidR="00712A30" w:rsidRDefault="005971DE">
            <w:pPr>
              <w:pStyle w:val="ConsPlusNormal"/>
              <w:jc w:val="center"/>
            </w:pPr>
            <w:r>
              <w:t>4</w:t>
            </w:r>
          </w:p>
        </w:tc>
      </w:tr>
      <w:tr w:rsidR="00712A30" w14:paraId="2927BBAB" w14:textId="77777777">
        <w:tc>
          <w:tcPr>
            <w:tcW w:w="3118" w:type="dxa"/>
            <w:tcBorders>
              <w:top w:val="single" w:sz="4" w:space="0" w:color="auto"/>
              <w:left w:val="single" w:sz="4" w:space="0" w:color="auto"/>
              <w:bottom w:val="single" w:sz="4" w:space="0" w:color="auto"/>
              <w:right w:val="single" w:sz="4" w:space="0" w:color="auto"/>
            </w:tcBorders>
          </w:tcPr>
          <w:p w14:paraId="2AC8AF14" w14:textId="77777777" w:rsidR="00712A30" w:rsidRDefault="005971DE">
            <w:pPr>
              <w:pStyle w:val="ConsPlusNormal"/>
            </w:pPr>
            <w:r>
              <w:t>Барит</w:t>
            </w:r>
          </w:p>
        </w:tc>
        <w:tc>
          <w:tcPr>
            <w:tcW w:w="1406" w:type="dxa"/>
            <w:tcBorders>
              <w:top w:val="single" w:sz="4" w:space="0" w:color="auto"/>
              <w:left w:val="single" w:sz="4" w:space="0" w:color="auto"/>
              <w:bottom w:val="single" w:sz="4" w:space="0" w:color="auto"/>
              <w:right w:val="single" w:sz="4" w:space="0" w:color="auto"/>
            </w:tcBorders>
          </w:tcPr>
          <w:p w14:paraId="6FF152DA"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18046511" w14:textId="77777777" w:rsidR="00712A30" w:rsidRDefault="005971DE">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7BA5F7FE" w14:textId="77777777" w:rsidR="00712A30" w:rsidRDefault="005971DE">
            <w:pPr>
              <w:pStyle w:val="ConsPlusNormal"/>
              <w:jc w:val="center"/>
            </w:pPr>
            <w:r>
              <w:t>2</w:t>
            </w:r>
          </w:p>
        </w:tc>
      </w:tr>
      <w:tr w:rsidR="00712A30" w14:paraId="27D09BA0" w14:textId="77777777">
        <w:tc>
          <w:tcPr>
            <w:tcW w:w="3118" w:type="dxa"/>
            <w:tcBorders>
              <w:top w:val="single" w:sz="4" w:space="0" w:color="auto"/>
              <w:left w:val="single" w:sz="4" w:space="0" w:color="auto"/>
              <w:bottom w:val="single" w:sz="4" w:space="0" w:color="auto"/>
              <w:right w:val="single" w:sz="4" w:space="0" w:color="auto"/>
            </w:tcBorders>
          </w:tcPr>
          <w:p w14:paraId="74575447" w14:textId="77777777" w:rsidR="00712A30" w:rsidRDefault="005971DE">
            <w:pPr>
              <w:pStyle w:val="ConsPlusNormal"/>
            </w:pPr>
            <w:r>
              <w:t>Брусит</w:t>
            </w:r>
          </w:p>
        </w:tc>
        <w:tc>
          <w:tcPr>
            <w:tcW w:w="1406" w:type="dxa"/>
            <w:tcBorders>
              <w:top w:val="single" w:sz="4" w:space="0" w:color="auto"/>
              <w:left w:val="single" w:sz="4" w:space="0" w:color="auto"/>
              <w:bottom w:val="single" w:sz="4" w:space="0" w:color="auto"/>
              <w:right w:val="single" w:sz="4" w:space="0" w:color="auto"/>
            </w:tcBorders>
          </w:tcPr>
          <w:p w14:paraId="55491ABB"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70936A59" w14:textId="77777777" w:rsidR="00712A30" w:rsidRDefault="005971DE">
            <w:pPr>
              <w:pStyle w:val="ConsPlusNormal"/>
              <w:jc w:val="center"/>
            </w:pPr>
            <w:r>
              <w:t>2</w:t>
            </w:r>
          </w:p>
        </w:tc>
        <w:tc>
          <w:tcPr>
            <w:tcW w:w="2211" w:type="dxa"/>
            <w:tcBorders>
              <w:top w:val="single" w:sz="4" w:space="0" w:color="auto"/>
              <w:left w:val="single" w:sz="4" w:space="0" w:color="auto"/>
              <w:bottom w:val="single" w:sz="4" w:space="0" w:color="auto"/>
              <w:right w:val="single" w:sz="4" w:space="0" w:color="auto"/>
            </w:tcBorders>
          </w:tcPr>
          <w:p w14:paraId="6263C02E" w14:textId="77777777" w:rsidR="00712A30" w:rsidRDefault="005971DE">
            <w:pPr>
              <w:pStyle w:val="ConsPlusNormal"/>
              <w:jc w:val="center"/>
            </w:pPr>
            <w:r>
              <w:t>4</w:t>
            </w:r>
          </w:p>
        </w:tc>
      </w:tr>
      <w:tr w:rsidR="00712A30" w14:paraId="6224113D" w14:textId="77777777">
        <w:tc>
          <w:tcPr>
            <w:tcW w:w="3118" w:type="dxa"/>
            <w:tcBorders>
              <w:top w:val="single" w:sz="4" w:space="0" w:color="auto"/>
              <w:left w:val="single" w:sz="4" w:space="0" w:color="auto"/>
              <w:bottom w:val="single" w:sz="4" w:space="0" w:color="auto"/>
              <w:right w:val="single" w:sz="4" w:space="0" w:color="auto"/>
            </w:tcBorders>
          </w:tcPr>
          <w:p w14:paraId="08EF06B8" w14:textId="77777777" w:rsidR="00712A30" w:rsidRDefault="005971DE">
            <w:pPr>
              <w:pStyle w:val="ConsPlusNormal"/>
            </w:pPr>
            <w:r>
              <w:t>Волластонит</w:t>
            </w:r>
          </w:p>
        </w:tc>
        <w:tc>
          <w:tcPr>
            <w:tcW w:w="1406" w:type="dxa"/>
            <w:tcBorders>
              <w:top w:val="single" w:sz="4" w:space="0" w:color="auto"/>
              <w:left w:val="single" w:sz="4" w:space="0" w:color="auto"/>
              <w:bottom w:val="single" w:sz="4" w:space="0" w:color="auto"/>
              <w:right w:val="single" w:sz="4" w:space="0" w:color="auto"/>
            </w:tcBorders>
          </w:tcPr>
          <w:p w14:paraId="54E18028" w14:textId="77777777" w:rsidR="00712A30" w:rsidRDefault="005971DE">
            <w:pPr>
              <w:pStyle w:val="ConsPlusNormal"/>
              <w:jc w:val="center"/>
            </w:pPr>
            <w:r>
              <w:t>млн. м</w:t>
            </w:r>
            <w:r>
              <w:rPr>
                <w:vertAlign w:val="superscript"/>
              </w:rPr>
              <w:t>3</w:t>
            </w:r>
          </w:p>
        </w:tc>
        <w:tc>
          <w:tcPr>
            <w:tcW w:w="2324" w:type="dxa"/>
            <w:tcBorders>
              <w:top w:val="single" w:sz="4" w:space="0" w:color="auto"/>
              <w:left w:val="single" w:sz="4" w:space="0" w:color="auto"/>
              <w:bottom w:val="single" w:sz="4" w:space="0" w:color="auto"/>
              <w:right w:val="single" w:sz="4" w:space="0" w:color="auto"/>
            </w:tcBorders>
          </w:tcPr>
          <w:p w14:paraId="69FE6B06" w14:textId="77777777" w:rsidR="00712A30" w:rsidRDefault="005971DE">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605CC5FB" w14:textId="77777777" w:rsidR="00712A30" w:rsidRDefault="005971DE">
            <w:pPr>
              <w:pStyle w:val="ConsPlusNormal"/>
              <w:jc w:val="center"/>
            </w:pPr>
            <w:r>
              <w:t>2</w:t>
            </w:r>
          </w:p>
        </w:tc>
      </w:tr>
      <w:tr w:rsidR="00712A30" w14:paraId="71D1F00C" w14:textId="77777777">
        <w:tc>
          <w:tcPr>
            <w:tcW w:w="3118" w:type="dxa"/>
            <w:tcBorders>
              <w:top w:val="single" w:sz="4" w:space="0" w:color="auto"/>
              <w:left w:val="single" w:sz="4" w:space="0" w:color="auto"/>
              <w:bottom w:val="single" w:sz="4" w:space="0" w:color="auto"/>
              <w:right w:val="single" w:sz="4" w:space="0" w:color="auto"/>
            </w:tcBorders>
          </w:tcPr>
          <w:p w14:paraId="1CB62FF2" w14:textId="77777777" w:rsidR="00712A30" w:rsidRDefault="005971DE">
            <w:pPr>
              <w:pStyle w:val="ConsPlusNormal"/>
            </w:pPr>
            <w:r>
              <w:t>Графит</w:t>
            </w:r>
          </w:p>
        </w:tc>
        <w:tc>
          <w:tcPr>
            <w:tcW w:w="1406" w:type="dxa"/>
            <w:tcBorders>
              <w:top w:val="single" w:sz="4" w:space="0" w:color="auto"/>
              <w:left w:val="single" w:sz="4" w:space="0" w:color="auto"/>
              <w:bottom w:val="single" w:sz="4" w:space="0" w:color="auto"/>
              <w:right w:val="single" w:sz="4" w:space="0" w:color="auto"/>
            </w:tcBorders>
          </w:tcPr>
          <w:p w14:paraId="145A2824"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61C29CA8" w14:textId="77777777" w:rsidR="00712A30" w:rsidRDefault="005971DE">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0200BFFD" w14:textId="77777777" w:rsidR="00712A30" w:rsidRDefault="005971DE">
            <w:pPr>
              <w:pStyle w:val="ConsPlusNormal"/>
              <w:jc w:val="center"/>
            </w:pPr>
            <w:r>
              <w:t>2</w:t>
            </w:r>
          </w:p>
        </w:tc>
      </w:tr>
      <w:tr w:rsidR="00712A30" w14:paraId="2C148982" w14:textId="77777777">
        <w:tc>
          <w:tcPr>
            <w:tcW w:w="3118" w:type="dxa"/>
            <w:tcBorders>
              <w:top w:val="single" w:sz="4" w:space="0" w:color="auto"/>
              <w:left w:val="single" w:sz="4" w:space="0" w:color="auto"/>
              <w:bottom w:val="single" w:sz="4" w:space="0" w:color="auto"/>
              <w:right w:val="single" w:sz="4" w:space="0" w:color="auto"/>
            </w:tcBorders>
          </w:tcPr>
          <w:p w14:paraId="1DF303D6" w14:textId="77777777" w:rsidR="00712A30" w:rsidRDefault="005971DE">
            <w:pPr>
              <w:pStyle w:val="ConsPlusNormal"/>
            </w:pPr>
            <w:r>
              <w:t>Тальк, тальковый камень</w:t>
            </w:r>
          </w:p>
        </w:tc>
        <w:tc>
          <w:tcPr>
            <w:tcW w:w="1406" w:type="dxa"/>
            <w:tcBorders>
              <w:top w:val="single" w:sz="4" w:space="0" w:color="auto"/>
              <w:left w:val="single" w:sz="4" w:space="0" w:color="auto"/>
              <w:bottom w:val="single" w:sz="4" w:space="0" w:color="auto"/>
              <w:right w:val="single" w:sz="4" w:space="0" w:color="auto"/>
            </w:tcBorders>
          </w:tcPr>
          <w:p w14:paraId="0EE6DC85"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49A6A17F" w14:textId="77777777" w:rsidR="00712A30" w:rsidRDefault="005971DE">
            <w:pPr>
              <w:pStyle w:val="ConsPlusNormal"/>
              <w:jc w:val="center"/>
            </w:pPr>
            <w:r>
              <w:t>2</w:t>
            </w:r>
          </w:p>
        </w:tc>
        <w:tc>
          <w:tcPr>
            <w:tcW w:w="2211" w:type="dxa"/>
            <w:tcBorders>
              <w:top w:val="single" w:sz="4" w:space="0" w:color="auto"/>
              <w:left w:val="single" w:sz="4" w:space="0" w:color="auto"/>
              <w:bottom w:val="single" w:sz="4" w:space="0" w:color="auto"/>
              <w:right w:val="single" w:sz="4" w:space="0" w:color="auto"/>
            </w:tcBorders>
          </w:tcPr>
          <w:p w14:paraId="188E7468" w14:textId="77777777" w:rsidR="00712A30" w:rsidRDefault="005971DE">
            <w:pPr>
              <w:pStyle w:val="ConsPlusNormal"/>
              <w:jc w:val="center"/>
            </w:pPr>
            <w:r>
              <w:t>4</w:t>
            </w:r>
          </w:p>
        </w:tc>
      </w:tr>
      <w:tr w:rsidR="00712A30" w14:paraId="4FF61AD5" w14:textId="77777777">
        <w:tc>
          <w:tcPr>
            <w:tcW w:w="3118" w:type="dxa"/>
            <w:tcBorders>
              <w:top w:val="single" w:sz="4" w:space="0" w:color="auto"/>
              <w:left w:val="single" w:sz="4" w:space="0" w:color="auto"/>
              <w:bottom w:val="single" w:sz="4" w:space="0" w:color="auto"/>
              <w:right w:val="single" w:sz="4" w:space="0" w:color="auto"/>
            </w:tcBorders>
          </w:tcPr>
          <w:p w14:paraId="2AEBFDE5" w14:textId="77777777" w:rsidR="00712A30" w:rsidRDefault="005971DE">
            <w:pPr>
              <w:pStyle w:val="ConsPlusNormal"/>
            </w:pPr>
            <w:r>
              <w:t>Каолины</w:t>
            </w:r>
          </w:p>
        </w:tc>
        <w:tc>
          <w:tcPr>
            <w:tcW w:w="1406" w:type="dxa"/>
            <w:tcBorders>
              <w:top w:val="single" w:sz="4" w:space="0" w:color="auto"/>
              <w:left w:val="single" w:sz="4" w:space="0" w:color="auto"/>
              <w:bottom w:val="single" w:sz="4" w:space="0" w:color="auto"/>
              <w:right w:val="single" w:sz="4" w:space="0" w:color="auto"/>
            </w:tcBorders>
          </w:tcPr>
          <w:p w14:paraId="3A78007A"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28B70A55" w14:textId="77777777" w:rsidR="00712A30" w:rsidRDefault="005971DE">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14:paraId="111439B2" w14:textId="77777777" w:rsidR="00712A30" w:rsidRDefault="005971DE">
            <w:pPr>
              <w:pStyle w:val="ConsPlusNormal"/>
              <w:jc w:val="center"/>
            </w:pPr>
            <w:r>
              <w:t>10</w:t>
            </w:r>
          </w:p>
        </w:tc>
      </w:tr>
      <w:tr w:rsidR="00712A30" w14:paraId="1C87EB3A" w14:textId="77777777">
        <w:tc>
          <w:tcPr>
            <w:tcW w:w="3118" w:type="dxa"/>
            <w:tcBorders>
              <w:top w:val="single" w:sz="4" w:space="0" w:color="auto"/>
              <w:left w:val="single" w:sz="4" w:space="0" w:color="auto"/>
              <w:bottom w:val="single" w:sz="4" w:space="0" w:color="auto"/>
              <w:right w:val="single" w:sz="4" w:space="0" w:color="auto"/>
            </w:tcBorders>
          </w:tcPr>
          <w:p w14:paraId="2F704DEC" w14:textId="77777777" w:rsidR="00712A30" w:rsidRDefault="005971DE">
            <w:pPr>
              <w:pStyle w:val="ConsPlusNormal"/>
            </w:pPr>
            <w:r>
              <w:t>Магнезит</w:t>
            </w:r>
          </w:p>
        </w:tc>
        <w:tc>
          <w:tcPr>
            <w:tcW w:w="1406" w:type="dxa"/>
            <w:tcBorders>
              <w:top w:val="single" w:sz="4" w:space="0" w:color="auto"/>
              <w:left w:val="single" w:sz="4" w:space="0" w:color="auto"/>
              <w:bottom w:val="single" w:sz="4" w:space="0" w:color="auto"/>
              <w:right w:val="single" w:sz="4" w:space="0" w:color="auto"/>
            </w:tcBorders>
          </w:tcPr>
          <w:p w14:paraId="026A29D5"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3DD394B7" w14:textId="77777777" w:rsidR="00712A30" w:rsidRDefault="005971DE">
            <w:pPr>
              <w:pStyle w:val="ConsPlusNormal"/>
              <w:jc w:val="center"/>
            </w:pPr>
            <w:r>
              <w:t>10</w:t>
            </w:r>
          </w:p>
        </w:tc>
        <w:tc>
          <w:tcPr>
            <w:tcW w:w="2211" w:type="dxa"/>
            <w:tcBorders>
              <w:top w:val="single" w:sz="4" w:space="0" w:color="auto"/>
              <w:left w:val="single" w:sz="4" w:space="0" w:color="auto"/>
              <w:bottom w:val="single" w:sz="4" w:space="0" w:color="auto"/>
              <w:right w:val="single" w:sz="4" w:space="0" w:color="auto"/>
            </w:tcBorders>
          </w:tcPr>
          <w:p w14:paraId="78FCFD22" w14:textId="77777777" w:rsidR="00712A30" w:rsidRDefault="005971DE">
            <w:pPr>
              <w:pStyle w:val="ConsPlusNormal"/>
              <w:jc w:val="center"/>
            </w:pPr>
            <w:r>
              <w:t>20</w:t>
            </w:r>
          </w:p>
        </w:tc>
      </w:tr>
      <w:tr w:rsidR="00712A30" w14:paraId="0484A2B8" w14:textId="77777777">
        <w:tc>
          <w:tcPr>
            <w:tcW w:w="3118" w:type="dxa"/>
            <w:tcBorders>
              <w:top w:val="single" w:sz="4" w:space="0" w:color="auto"/>
              <w:left w:val="single" w:sz="4" w:space="0" w:color="auto"/>
              <w:bottom w:val="single" w:sz="4" w:space="0" w:color="auto"/>
              <w:right w:val="single" w:sz="4" w:space="0" w:color="auto"/>
            </w:tcBorders>
          </w:tcPr>
          <w:p w14:paraId="2557DCE0" w14:textId="77777777" w:rsidR="00712A30" w:rsidRDefault="005971DE">
            <w:pPr>
              <w:pStyle w:val="ConsPlusNormal"/>
            </w:pPr>
            <w:r>
              <w:t>Мраморы (архитектурно-строительные, поделочные и статуарные)</w:t>
            </w:r>
          </w:p>
        </w:tc>
        <w:tc>
          <w:tcPr>
            <w:tcW w:w="1406" w:type="dxa"/>
            <w:tcBorders>
              <w:top w:val="single" w:sz="4" w:space="0" w:color="auto"/>
              <w:left w:val="single" w:sz="4" w:space="0" w:color="auto"/>
              <w:bottom w:val="single" w:sz="4" w:space="0" w:color="auto"/>
              <w:right w:val="single" w:sz="4" w:space="0" w:color="auto"/>
            </w:tcBorders>
          </w:tcPr>
          <w:p w14:paraId="36C137D2"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2D8740D7" w14:textId="77777777" w:rsidR="00712A30" w:rsidRDefault="005971DE">
            <w:pPr>
              <w:pStyle w:val="ConsPlusNormal"/>
              <w:jc w:val="center"/>
            </w:pPr>
            <w:r>
              <w:t>0,5</w:t>
            </w:r>
          </w:p>
        </w:tc>
        <w:tc>
          <w:tcPr>
            <w:tcW w:w="2211" w:type="dxa"/>
            <w:tcBorders>
              <w:top w:val="single" w:sz="4" w:space="0" w:color="auto"/>
              <w:left w:val="single" w:sz="4" w:space="0" w:color="auto"/>
              <w:bottom w:val="single" w:sz="4" w:space="0" w:color="auto"/>
              <w:right w:val="single" w:sz="4" w:space="0" w:color="auto"/>
            </w:tcBorders>
          </w:tcPr>
          <w:p w14:paraId="38CF51DF" w14:textId="77777777" w:rsidR="00712A30" w:rsidRDefault="005971DE">
            <w:pPr>
              <w:pStyle w:val="ConsPlusNormal"/>
              <w:jc w:val="center"/>
            </w:pPr>
            <w:r>
              <w:t>1</w:t>
            </w:r>
          </w:p>
        </w:tc>
      </w:tr>
      <w:tr w:rsidR="00712A30" w14:paraId="0892529E" w14:textId="77777777">
        <w:tc>
          <w:tcPr>
            <w:tcW w:w="3118" w:type="dxa"/>
            <w:tcBorders>
              <w:top w:val="single" w:sz="4" w:space="0" w:color="auto"/>
              <w:left w:val="single" w:sz="4" w:space="0" w:color="auto"/>
              <w:bottom w:val="single" w:sz="4" w:space="0" w:color="auto"/>
              <w:right w:val="single" w:sz="4" w:space="0" w:color="auto"/>
            </w:tcBorders>
          </w:tcPr>
          <w:p w14:paraId="6F6323FD" w14:textId="77777777" w:rsidR="00712A30" w:rsidRDefault="005971DE">
            <w:pPr>
              <w:pStyle w:val="ConsPlusNormal"/>
            </w:pPr>
            <w:r>
              <w:t xml:space="preserve">Пески стекольные, </w:t>
            </w:r>
            <w:r>
              <w:t>формовочные</w:t>
            </w:r>
          </w:p>
        </w:tc>
        <w:tc>
          <w:tcPr>
            <w:tcW w:w="1406" w:type="dxa"/>
            <w:tcBorders>
              <w:top w:val="single" w:sz="4" w:space="0" w:color="auto"/>
              <w:left w:val="single" w:sz="4" w:space="0" w:color="auto"/>
              <w:bottom w:val="single" w:sz="4" w:space="0" w:color="auto"/>
              <w:right w:val="single" w:sz="4" w:space="0" w:color="auto"/>
            </w:tcBorders>
          </w:tcPr>
          <w:p w14:paraId="49689520"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4C2DBBF9" w14:textId="77777777" w:rsidR="00712A30" w:rsidRDefault="005971DE">
            <w:pPr>
              <w:pStyle w:val="ConsPlusNormal"/>
              <w:jc w:val="center"/>
            </w:pPr>
            <w:r>
              <w:t>10</w:t>
            </w:r>
          </w:p>
        </w:tc>
        <w:tc>
          <w:tcPr>
            <w:tcW w:w="2211" w:type="dxa"/>
            <w:tcBorders>
              <w:top w:val="single" w:sz="4" w:space="0" w:color="auto"/>
              <w:left w:val="single" w:sz="4" w:space="0" w:color="auto"/>
              <w:bottom w:val="single" w:sz="4" w:space="0" w:color="auto"/>
              <w:right w:val="single" w:sz="4" w:space="0" w:color="auto"/>
            </w:tcBorders>
          </w:tcPr>
          <w:p w14:paraId="11912703" w14:textId="77777777" w:rsidR="00712A30" w:rsidRDefault="005971DE">
            <w:pPr>
              <w:pStyle w:val="ConsPlusNormal"/>
              <w:jc w:val="center"/>
            </w:pPr>
            <w:r>
              <w:t>20</w:t>
            </w:r>
          </w:p>
        </w:tc>
      </w:tr>
      <w:tr w:rsidR="00712A30" w14:paraId="662406D2" w14:textId="77777777">
        <w:tc>
          <w:tcPr>
            <w:tcW w:w="3118" w:type="dxa"/>
            <w:tcBorders>
              <w:top w:val="single" w:sz="4" w:space="0" w:color="auto"/>
              <w:left w:val="single" w:sz="4" w:space="0" w:color="auto"/>
              <w:bottom w:val="single" w:sz="4" w:space="0" w:color="auto"/>
              <w:right w:val="single" w:sz="4" w:space="0" w:color="auto"/>
            </w:tcBorders>
          </w:tcPr>
          <w:p w14:paraId="70783789" w14:textId="77777777" w:rsidR="00712A30" w:rsidRDefault="005971DE">
            <w:pPr>
              <w:pStyle w:val="ConsPlusNormal"/>
            </w:pPr>
            <w:r>
              <w:t>Плавиковый шпат</w:t>
            </w:r>
          </w:p>
        </w:tc>
        <w:tc>
          <w:tcPr>
            <w:tcW w:w="1406" w:type="dxa"/>
            <w:tcBorders>
              <w:top w:val="single" w:sz="4" w:space="0" w:color="auto"/>
              <w:left w:val="single" w:sz="4" w:space="0" w:color="auto"/>
              <w:bottom w:val="single" w:sz="4" w:space="0" w:color="auto"/>
              <w:right w:val="single" w:sz="4" w:space="0" w:color="auto"/>
            </w:tcBorders>
          </w:tcPr>
          <w:p w14:paraId="4EF76F31" w14:textId="77777777" w:rsidR="00712A30" w:rsidRDefault="005971DE">
            <w:pPr>
              <w:pStyle w:val="ConsPlusNormal"/>
              <w:jc w:val="center"/>
            </w:pPr>
            <w:r>
              <w:t>млн. т</w:t>
            </w:r>
          </w:p>
        </w:tc>
        <w:tc>
          <w:tcPr>
            <w:tcW w:w="2324" w:type="dxa"/>
            <w:tcBorders>
              <w:top w:val="single" w:sz="4" w:space="0" w:color="auto"/>
              <w:left w:val="single" w:sz="4" w:space="0" w:color="auto"/>
              <w:bottom w:val="single" w:sz="4" w:space="0" w:color="auto"/>
              <w:right w:val="single" w:sz="4" w:space="0" w:color="auto"/>
            </w:tcBorders>
          </w:tcPr>
          <w:p w14:paraId="05717E5A" w14:textId="77777777" w:rsidR="00712A30" w:rsidRDefault="005971DE">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6E08E41C" w14:textId="77777777" w:rsidR="00712A30" w:rsidRDefault="005971DE">
            <w:pPr>
              <w:pStyle w:val="ConsPlusNormal"/>
              <w:jc w:val="center"/>
            </w:pPr>
            <w:r>
              <w:t>3</w:t>
            </w:r>
          </w:p>
        </w:tc>
      </w:tr>
      <w:tr w:rsidR="00712A30" w14:paraId="4FAAC4B0" w14:textId="77777777">
        <w:tc>
          <w:tcPr>
            <w:tcW w:w="3118" w:type="dxa"/>
            <w:tcBorders>
              <w:top w:val="single" w:sz="4" w:space="0" w:color="auto"/>
              <w:left w:val="single" w:sz="4" w:space="0" w:color="auto"/>
              <w:bottom w:val="single" w:sz="4" w:space="0" w:color="auto"/>
              <w:right w:val="single" w:sz="4" w:space="0" w:color="auto"/>
            </w:tcBorders>
          </w:tcPr>
          <w:p w14:paraId="0F26A1D9" w14:textId="77777777" w:rsidR="00712A30" w:rsidRDefault="005971DE">
            <w:pPr>
              <w:pStyle w:val="ConsPlusNormal"/>
            </w:pPr>
            <w:r>
              <w:t>Слюда-мусковит</w:t>
            </w:r>
          </w:p>
        </w:tc>
        <w:tc>
          <w:tcPr>
            <w:tcW w:w="1406" w:type="dxa"/>
            <w:tcBorders>
              <w:top w:val="single" w:sz="4" w:space="0" w:color="auto"/>
              <w:left w:val="single" w:sz="4" w:space="0" w:color="auto"/>
              <w:bottom w:val="single" w:sz="4" w:space="0" w:color="auto"/>
              <w:right w:val="single" w:sz="4" w:space="0" w:color="auto"/>
            </w:tcBorders>
          </w:tcPr>
          <w:p w14:paraId="581BC976"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3D0CA695" w14:textId="77777777" w:rsidR="00712A30" w:rsidRDefault="005971DE">
            <w:pPr>
              <w:pStyle w:val="ConsPlusNormal"/>
              <w:jc w:val="center"/>
            </w:pPr>
            <w:r>
              <w:t>10</w:t>
            </w:r>
          </w:p>
        </w:tc>
        <w:tc>
          <w:tcPr>
            <w:tcW w:w="2211" w:type="dxa"/>
            <w:tcBorders>
              <w:top w:val="single" w:sz="4" w:space="0" w:color="auto"/>
              <w:left w:val="single" w:sz="4" w:space="0" w:color="auto"/>
              <w:bottom w:val="single" w:sz="4" w:space="0" w:color="auto"/>
              <w:right w:val="single" w:sz="4" w:space="0" w:color="auto"/>
            </w:tcBorders>
          </w:tcPr>
          <w:p w14:paraId="295F7F7E" w14:textId="77777777" w:rsidR="00712A30" w:rsidRDefault="005971DE">
            <w:pPr>
              <w:pStyle w:val="ConsPlusNormal"/>
              <w:jc w:val="center"/>
            </w:pPr>
            <w:r>
              <w:t>20</w:t>
            </w:r>
          </w:p>
        </w:tc>
      </w:tr>
      <w:tr w:rsidR="00712A30" w14:paraId="6B86EAB9" w14:textId="77777777">
        <w:tc>
          <w:tcPr>
            <w:tcW w:w="3118" w:type="dxa"/>
            <w:tcBorders>
              <w:top w:val="single" w:sz="4" w:space="0" w:color="auto"/>
              <w:left w:val="single" w:sz="4" w:space="0" w:color="auto"/>
              <w:bottom w:val="single" w:sz="4" w:space="0" w:color="auto"/>
              <w:right w:val="single" w:sz="4" w:space="0" w:color="auto"/>
            </w:tcBorders>
          </w:tcPr>
          <w:p w14:paraId="65486B74" w14:textId="77777777" w:rsidR="00712A30" w:rsidRDefault="005971DE">
            <w:pPr>
              <w:pStyle w:val="ConsPlusNormal"/>
            </w:pPr>
            <w:r>
              <w:t>Слюда-флогопит и вермикулит</w:t>
            </w:r>
          </w:p>
        </w:tc>
        <w:tc>
          <w:tcPr>
            <w:tcW w:w="1406" w:type="dxa"/>
            <w:tcBorders>
              <w:top w:val="single" w:sz="4" w:space="0" w:color="auto"/>
              <w:left w:val="single" w:sz="4" w:space="0" w:color="auto"/>
              <w:bottom w:val="single" w:sz="4" w:space="0" w:color="auto"/>
              <w:right w:val="single" w:sz="4" w:space="0" w:color="auto"/>
            </w:tcBorders>
          </w:tcPr>
          <w:p w14:paraId="264F20FA"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44B0D682" w14:textId="77777777" w:rsidR="00712A30" w:rsidRDefault="005971DE">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14:paraId="4F222233" w14:textId="77777777" w:rsidR="00712A30" w:rsidRDefault="005971DE">
            <w:pPr>
              <w:pStyle w:val="ConsPlusNormal"/>
              <w:jc w:val="center"/>
            </w:pPr>
            <w:r>
              <w:t>2</w:t>
            </w:r>
          </w:p>
        </w:tc>
      </w:tr>
      <w:tr w:rsidR="00712A30" w14:paraId="2B25A44F" w14:textId="77777777">
        <w:tc>
          <w:tcPr>
            <w:tcW w:w="3118" w:type="dxa"/>
            <w:tcBorders>
              <w:top w:val="single" w:sz="4" w:space="0" w:color="auto"/>
              <w:left w:val="single" w:sz="4" w:space="0" w:color="auto"/>
              <w:bottom w:val="single" w:sz="4" w:space="0" w:color="auto"/>
              <w:right w:val="single" w:sz="4" w:space="0" w:color="auto"/>
            </w:tcBorders>
          </w:tcPr>
          <w:p w14:paraId="31E7A023" w14:textId="77777777" w:rsidR="00712A30" w:rsidRDefault="005971DE">
            <w:pPr>
              <w:pStyle w:val="ConsPlusNormal"/>
            </w:pPr>
            <w:r>
              <w:t>Цеолиты</w:t>
            </w:r>
          </w:p>
        </w:tc>
        <w:tc>
          <w:tcPr>
            <w:tcW w:w="1406" w:type="dxa"/>
            <w:tcBorders>
              <w:top w:val="single" w:sz="4" w:space="0" w:color="auto"/>
              <w:left w:val="single" w:sz="4" w:space="0" w:color="auto"/>
              <w:bottom w:val="single" w:sz="4" w:space="0" w:color="auto"/>
              <w:right w:val="single" w:sz="4" w:space="0" w:color="auto"/>
            </w:tcBorders>
          </w:tcPr>
          <w:p w14:paraId="1DF72BF8" w14:textId="77777777" w:rsidR="00712A30" w:rsidRDefault="005971DE">
            <w:pPr>
              <w:pStyle w:val="ConsPlusNormal"/>
              <w:jc w:val="center"/>
            </w:pPr>
            <w:r>
              <w:t>тыс. т</w:t>
            </w:r>
          </w:p>
        </w:tc>
        <w:tc>
          <w:tcPr>
            <w:tcW w:w="2324" w:type="dxa"/>
            <w:tcBorders>
              <w:top w:val="single" w:sz="4" w:space="0" w:color="auto"/>
              <w:left w:val="single" w:sz="4" w:space="0" w:color="auto"/>
              <w:bottom w:val="single" w:sz="4" w:space="0" w:color="auto"/>
              <w:right w:val="single" w:sz="4" w:space="0" w:color="auto"/>
            </w:tcBorders>
          </w:tcPr>
          <w:p w14:paraId="2E5E86FC" w14:textId="77777777" w:rsidR="00712A30" w:rsidRDefault="005971DE">
            <w:pPr>
              <w:pStyle w:val="ConsPlusNormal"/>
              <w:jc w:val="center"/>
            </w:pPr>
            <w:r>
              <w:t>100</w:t>
            </w:r>
          </w:p>
        </w:tc>
        <w:tc>
          <w:tcPr>
            <w:tcW w:w="2211" w:type="dxa"/>
            <w:tcBorders>
              <w:top w:val="single" w:sz="4" w:space="0" w:color="auto"/>
              <w:left w:val="single" w:sz="4" w:space="0" w:color="auto"/>
              <w:bottom w:val="single" w:sz="4" w:space="0" w:color="auto"/>
              <w:right w:val="single" w:sz="4" w:space="0" w:color="auto"/>
            </w:tcBorders>
          </w:tcPr>
          <w:p w14:paraId="7B6D4CBB" w14:textId="77777777" w:rsidR="00712A30" w:rsidRDefault="005971DE">
            <w:pPr>
              <w:pStyle w:val="ConsPlusNormal"/>
              <w:jc w:val="center"/>
            </w:pPr>
            <w:r>
              <w:t>200</w:t>
            </w:r>
          </w:p>
        </w:tc>
      </w:tr>
      <w:tr w:rsidR="00712A30" w14:paraId="242BB030" w14:textId="77777777">
        <w:tc>
          <w:tcPr>
            <w:tcW w:w="9059" w:type="dxa"/>
            <w:gridSpan w:val="4"/>
            <w:tcBorders>
              <w:top w:val="single" w:sz="4" w:space="0" w:color="auto"/>
              <w:left w:val="single" w:sz="4" w:space="0" w:color="auto"/>
              <w:bottom w:val="single" w:sz="4" w:space="0" w:color="auto"/>
              <w:right w:val="single" w:sz="4" w:space="0" w:color="auto"/>
            </w:tcBorders>
          </w:tcPr>
          <w:p w14:paraId="5E1D46A2" w14:textId="77777777" w:rsidR="00712A30" w:rsidRDefault="005971DE">
            <w:pPr>
              <w:pStyle w:val="ConsPlusNormal"/>
              <w:outlineLvl w:val="2"/>
            </w:pPr>
            <w:r>
              <w:t>IX. Камнесамоцветное, кварцевое и пьезооптическое сырье</w:t>
            </w:r>
          </w:p>
        </w:tc>
      </w:tr>
      <w:tr w:rsidR="00712A30" w14:paraId="2E55DE0C" w14:textId="77777777">
        <w:tc>
          <w:tcPr>
            <w:tcW w:w="3118" w:type="dxa"/>
            <w:tcBorders>
              <w:top w:val="single" w:sz="4" w:space="0" w:color="auto"/>
              <w:left w:val="single" w:sz="4" w:space="0" w:color="auto"/>
              <w:bottom w:val="single" w:sz="4" w:space="0" w:color="auto"/>
              <w:right w:val="single" w:sz="4" w:space="0" w:color="auto"/>
            </w:tcBorders>
          </w:tcPr>
          <w:p w14:paraId="3B12D42A" w14:textId="77777777" w:rsidR="00712A30" w:rsidRDefault="005971DE">
            <w:pPr>
              <w:pStyle w:val="ConsPlusNormal"/>
            </w:pPr>
            <w:r>
              <w:t xml:space="preserve">Поделочные камни: змеевик, оникс </w:t>
            </w:r>
            <w:r>
              <w:t>мраморный, офикальцит, яшма</w:t>
            </w:r>
          </w:p>
        </w:tc>
        <w:tc>
          <w:tcPr>
            <w:tcW w:w="1406" w:type="dxa"/>
            <w:tcBorders>
              <w:top w:val="single" w:sz="4" w:space="0" w:color="auto"/>
              <w:left w:val="single" w:sz="4" w:space="0" w:color="auto"/>
              <w:bottom w:val="single" w:sz="4" w:space="0" w:color="auto"/>
              <w:right w:val="single" w:sz="4" w:space="0" w:color="auto"/>
            </w:tcBorders>
          </w:tcPr>
          <w:p w14:paraId="5C6227F9" w14:textId="77777777" w:rsidR="00712A30" w:rsidRDefault="005971DE">
            <w:pPr>
              <w:pStyle w:val="ConsPlusNormal"/>
              <w:jc w:val="center"/>
            </w:pPr>
            <w:r>
              <w:t>т</w:t>
            </w:r>
          </w:p>
        </w:tc>
        <w:tc>
          <w:tcPr>
            <w:tcW w:w="2324" w:type="dxa"/>
            <w:tcBorders>
              <w:top w:val="single" w:sz="4" w:space="0" w:color="auto"/>
              <w:left w:val="single" w:sz="4" w:space="0" w:color="auto"/>
              <w:bottom w:val="single" w:sz="4" w:space="0" w:color="auto"/>
              <w:right w:val="single" w:sz="4" w:space="0" w:color="auto"/>
            </w:tcBorders>
          </w:tcPr>
          <w:p w14:paraId="3CA457B2" w14:textId="77777777" w:rsidR="00712A30" w:rsidRDefault="005971DE">
            <w:pPr>
              <w:pStyle w:val="ConsPlusNormal"/>
              <w:jc w:val="center"/>
            </w:pPr>
            <w:r>
              <w:t>1000</w:t>
            </w:r>
          </w:p>
        </w:tc>
        <w:tc>
          <w:tcPr>
            <w:tcW w:w="2211" w:type="dxa"/>
            <w:tcBorders>
              <w:top w:val="single" w:sz="4" w:space="0" w:color="auto"/>
              <w:left w:val="single" w:sz="4" w:space="0" w:color="auto"/>
              <w:bottom w:val="single" w:sz="4" w:space="0" w:color="auto"/>
              <w:right w:val="single" w:sz="4" w:space="0" w:color="auto"/>
            </w:tcBorders>
          </w:tcPr>
          <w:p w14:paraId="07C51226" w14:textId="77777777" w:rsidR="00712A30" w:rsidRDefault="005971DE">
            <w:pPr>
              <w:pStyle w:val="ConsPlusNormal"/>
              <w:jc w:val="center"/>
            </w:pPr>
            <w:r>
              <w:t>1000</w:t>
            </w:r>
          </w:p>
        </w:tc>
      </w:tr>
      <w:tr w:rsidR="00712A30" w14:paraId="046A718E" w14:textId="77777777">
        <w:tc>
          <w:tcPr>
            <w:tcW w:w="9059" w:type="dxa"/>
            <w:gridSpan w:val="4"/>
            <w:tcBorders>
              <w:top w:val="single" w:sz="4" w:space="0" w:color="auto"/>
              <w:left w:val="single" w:sz="4" w:space="0" w:color="auto"/>
              <w:bottom w:val="single" w:sz="4" w:space="0" w:color="auto"/>
              <w:right w:val="single" w:sz="4" w:space="0" w:color="auto"/>
            </w:tcBorders>
          </w:tcPr>
          <w:p w14:paraId="2F344C93" w14:textId="77777777" w:rsidR="00712A30" w:rsidRDefault="005971DE">
            <w:pPr>
              <w:pStyle w:val="ConsPlusNormal"/>
              <w:outlineLvl w:val="2"/>
            </w:pPr>
            <w:r>
              <w:t>X. Подземные воды и лечебные минеральные ресурсы</w:t>
            </w:r>
          </w:p>
        </w:tc>
      </w:tr>
      <w:tr w:rsidR="00712A30" w14:paraId="6B31224B" w14:textId="77777777">
        <w:tc>
          <w:tcPr>
            <w:tcW w:w="3118" w:type="dxa"/>
            <w:tcBorders>
              <w:top w:val="single" w:sz="4" w:space="0" w:color="auto"/>
              <w:left w:val="single" w:sz="4" w:space="0" w:color="auto"/>
              <w:bottom w:val="single" w:sz="4" w:space="0" w:color="auto"/>
              <w:right w:val="single" w:sz="4" w:space="0" w:color="auto"/>
            </w:tcBorders>
          </w:tcPr>
          <w:p w14:paraId="02931960" w14:textId="77777777" w:rsidR="00712A30" w:rsidRDefault="005971DE">
            <w:pPr>
              <w:pStyle w:val="ConsPlusNormal"/>
            </w:pPr>
            <w:r>
              <w:t>Питьевые и технические подземные воды:</w:t>
            </w:r>
          </w:p>
        </w:tc>
        <w:tc>
          <w:tcPr>
            <w:tcW w:w="1406" w:type="dxa"/>
            <w:tcBorders>
              <w:top w:val="single" w:sz="4" w:space="0" w:color="auto"/>
              <w:left w:val="single" w:sz="4" w:space="0" w:color="auto"/>
              <w:bottom w:val="single" w:sz="4" w:space="0" w:color="auto"/>
              <w:right w:val="single" w:sz="4" w:space="0" w:color="auto"/>
            </w:tcBorders>
          </w:tcPr>
          <w:p w14:paraId="6041219C" w14:textId="77777777" w:rsidR="00712A30" w:rsidRDefault="005971DE">
            <w:pPr>
              <w:pStyle w:val="ConsPlusNormal"/>
              <w:jc w:val="center"/>
            </w:pPr>
            <w:r>
              <w:t>м</w:t>
            </w:r>
            <w:r>
              <w:rPr>
                <w:vertAlign w:val="superscript"/>
              </w:rPr>
              <w:t>3</w:t>
            </w:r>
            <w:r>
              <w:t>/сут.</w:t>
            </w:r>
          </w:p>
        </w:tc>
        <w:tc>
          <w:tcPr>
            <w:tcW w:w="2324" w:type="dxa"/>
            <w:tcBorders>
              <w:top w:val="single" w:sz="4" w:space="0" w:color="auto"/>
              <w:left w:val="single" w:sz="4" w:space="0" w:color="auto"/>
              <w:bottom w:val="single" w:sz="4" w:space="0" w:color="auto"/>
              <w:right w:val="single" w:sz="4" w:space="0" w:color="auto"/>
            </w:tcBorders>
          </w:tcPr>
          <w:p w14:paraId="3DB33E2F" w14:textId="77777777" w:rsidR="00712A30" w:rsidRDefault="005971DE">
            <w:pPr>
              <w:pStyle w:val="ConsPlusNormal"/>
              <w:jc w:val="center"/>
            </w:pPr>
            <w:r>
              <w:t>100 000</w:t>
            </w:r>
          </w:p>
        </w:tc>
        <w:tc>
          <w:tcPr>
            <w:tcW w:w="2211" w:type="dxa"/>
            <w:tcBorders>
              <w:top w:val="single" w:sz="4" w:space="0" w:color="auto"/>
              <w:left w:val="single" w:sz="4" w:space="0" w:color="auto"/>
              <w:bottom w:val="single" w:sz="4" w:space="0" w:color="auto"/>
              <w:right w:val="single" w:sz="4" w:space="0" w:color="auto"/>
            </w:tcBorders>
          </w:tcPr>
          <w:p w14:paraId="206559C2" w14:textId="77777777" w:rsidR="00712A30" w:rsidRDefault="005971DE">
            <w:pPr>
              <w:pStyle w:val="ConsPlusNormal"/>
              <w:jc w:val="center"/>
            </w:pPr>
            <w:r>
              <w:t>100 000</w:t>
            </w:r>
          </w:p>
        </w:tc>
      </w:tr>
      <w:tr w:rsidR="00712A30" w14:paraId="3584163D" w14:textId="77777777">
        <w:tc>
          <w:tcPr>
            <w:tcW w:w="3118" w:type="dxa"/>
            <w:tcBorders>
              <w:top w:val="single" w:sz="4" w:space="0" w:color="auto"/>
              <w:left w:val="single" w:sz="4" w:space="0" w:color="auto"/>
              <w:bottom w:val="single" w:sz="4" w:space="0" w:color="auto"/>
              <w:right w:val="single" w:sz="4" w:space="0" w:color="auto"/>
            </w:tcBorders>
          </w:tcPr>
          <w:p w14:paraId="56FD87A3" w14:textId="77777777" w:rsidR="00712A30" w:rsidRDefault="005971DE">
            <w:pPr>
              <w:pStyle w:val="ConsPlusNormal"/>
            </w:pPr>
            <w:r>
              <w:t>Подземная минеральная вода</w:t>
            </w:r>
          </w:p>
        </w:tc>
        <w:tc>
          <w:tcPr>
            <w:tcW w:w="5941" w:type="dxa"/>
            <w:gridSpan w:val="3"/>
            <w:tcBorders>
              <w:top w:val="single" w:sz="4" w:space="0" w:color="auto"/>
              <w:left w:val="single" w:sz="4" w:space="0" w:color="auto"/>
              <w:bottom w:val="single" w:sz="4" w:space="0" w:color="auto"/>
              <w:right w:val="single" w:sz="4" w:space="0" w:color="auto"/>
            </w:tcBorders>
          </w:tcPr>
          <w:p w14:paraId="574963BC" w14:textId="77777777" w:rsidR="00712A30" w:rsidRDefault="005971DE">
            <w:pPr>
              <w:pStyle w:val="ConsPlusNormal"/>
            </w:pPr>
            <w:r>
              <w:t xml:space="preserve">без ограничений (за исключением случая, указанного в </w:t>
            </w:r>
            <w:hyperlink w:anchor="Par65" w:tooltip="7) участков недр, предоставленных в пользование для геологического изучения и (или) разведки и добычи минеральных подземных вод на территории курортов федерального значения;" w:history="1">
              <w:r>
                <w:rPr>
                  <w:color w:val="0000FF"/>
                </w:rPr>
                <w:t>подпункте 7 пункта 6</w:t>
              </w:r>
            </w:hyperlink>
            <w:r>
              <w:t xml:space="preserve"> настоящего Порядка)</w:t>
            </w:r>
          </w:p>
        </w:tc>
      </w:tr>
      <w:tr w:rsidR="00712A30" w14:paraId="183A7937" w14:textId="77777777">
        <w:tc>
          <w:tcPr>
            <w:tcW w:w="3118" w:type="dxa"/>
            <w:tcBorders>
              <w:top w:val="single" w:sz="4" w:space="0" w:color="auto"/>
              <w:left w:val="single" w:sz="4" w:space="0" w:color="auto"/>
              <w:bottom w:val="single" w:sz="4" w:space="0" w:color="auto"/>
              <w:right w:val="single" w:sz="4" w:space="0" w:color="auto"/>
            </w:tcBorders>
          </w:tcPr>
          <w:p w14:paraId="2755EE10" w14:textId="77777777" w:rsidR="00712A30" w:rsidRDefault="005971DE">
            <w:pPr>
              <w:pStyle w:val="ConsPlusNormal"/>
            </w:pPr>
            <w:r>
              <w:t>Лечебная грязь и другие минеральные ресурсы, отнесенные к категории лечебных</w:t>
            </w:r>
          </w:p>
        </w:tc>
        <w:tc>
          <w:tcPr>
            <w:tcW w:w="5941" w:type="dxa"/>
            <w:gridSpan w:val="3"/>
            <w:tcBorders>
              <w:top w:val="single" w:sz="4" w:space="0" w:color="auto"/>
              <w:left w:val="single" w:sz="4" w:space="0" w:color="auto"/>
              <w:bottom w:val="single" w:sz="4" w:space="0" w:color="auto"/>
              <w:right w:val="single" w:sz="4" w:space="0" w:color="auto"/>
            </w:tcBorders>
          </w:tcPr>
          <w:p w14:paraId="269AB5BA" w14:textId="77777777" w:rsidR="00712A30" w:rsidRDefault="005971DE">
            <w:pPr>
              <w:pStyle w:val="ConsPlusNormal"/>
            </w:pPr>
            <w:r>
              <w:t>без ограничений</w:t>
            </w:r>
          </w:p>
        </w:tc>
      </w:tr>
    </w:tbl>
    <w:p w14:paraId="1648E1E3" w14:textId="77777777" w:rsidR="00712A30" w:rsidRDefault="00712A30">
      <w:pPr>
        <w:pStyle w:val="ConsPlusNormal"/>
        <w:jc w:val="both"/>
      </w:pPr>
    </w:p>
    <w:p w14:paraId="050E9012" w14:textId="77777777" w:rsidR="00712A30" w:rsidRDefault="00712A30">
      <w:pPr>
        <w:pStyle w:val="ConsPlusNormal"/>
        <w:jc w:val="both"/>
      </w:pPr>
    </w:p>
    <w:p w14:paraId="1AB9A469" w14:textId="77777777" w:rsidR="00712A30" w:rsidRDefault="00712A30">
      <w:pPr>
        <w:pStyle w:val="ConsPlusNormal"/>
        <w:pBdr>
          <w:top w:val="single" w:sz="0" w:space="0" w:color="auto"/>
        </w:pBdr>
        <w:spacing w:before="100" w:after="100"/>
        <w:jc w:val="both"/>
        <w:rPr>
          <w:sz w:val="2"/>
          <w:szCs w:val="2"/>
        </w:rPr>
      </w:pPr>
    </w:p>
    <w:sectPr w:rsidR="00712A30">
      <w:headerReference w:type="default" r:id="rId93"/>
      <w:footerReference w:type="default" r:id="rId94"/>
      <w:pgSz w:w="11906" w:h="16838"/>
      <w:pgMar w:top="1440" w:right="566" w:bottom="1440"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720A" w14:textId="77777777" w:rsidR="005971DE" w:rsidRDefault="005971DE">
      <w:r>
        <w:separator/>
      </w:r>
    </w:p>
  </w:endnote>
  <w:endnote w:type="continuationSeparator" w:id="0">
    <w:p w14:paraId="597E7E24" w14:textId="77777777" w:rsidR="005971DE" w:rsidRDefault="0059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410C" w14:textId="77777777" w:rsidR="00712A30" w:rsidRDefault="005971DE">
    <w:pPr>
      <w:pStyle w:val="ConsPlusNormal"/>
      <w:pBdr>
        <w:bottom w:val="single" w:sz="12" w:space="0" w:color="auto"/>
      </w:pBdr>
      <w:jc w:val="center"/>
      <w:rPr>
        <w:sz w:val="2"/>
        <w:szCs w:val="2"/>
      </w:rPr>
    </w:pPr>
    <w:r>
      <w:rPr>
        <w:sz w:val="10"/>
        <w:szCs w:val="10"/>
      </w:rPr>
      <w:t xml:space="preserve"> </w:t>
    </w:r>
  </w:p>
  <w:tbl>
    <w:tblPr>
      <w:tblW w:w="5000" w:type="pct"/>
      <w:tblCellMar>
        <w:left w:w="40" w:type="dxa"/>
        <w:right w:w="40" w:type="dxa"/>
      </w:tblCellMar>
      <w:tblLook w:val="04A0" w:firstRow="1" w:lastRow="0" w:firstColumn="1" w:lastColumn="0" w:noHBand="0" w:noVBand="1"/>
    </w:tblPr>
    <w:tblGrid>
      <w:gridCol w:w="3367"/>
      <w:gridCol w:w="3468"/>
      <w:gridCol w:w="3366"/>
    </w:tblGrid>
    <w:tr w:rsidR="00712A30" w14:paraId="3CB47CB9" w14:textId="77777777">
      <w:trPr>
        <w:trHeight w:hRule="exact" w:val="1663"/>
      </w:trPr>
      <w:tc>
        <w:tcPr>
          <w:tcW w:w="1650" w:type="pct"/>
          <w:tcBorders>
            <w:top w:val="single" w:sz="2" w:space="0" w:color="auto"/>
            <w:left w:val="single" w:sz="2" w:space="0" w:color="auto"/>
            <w:bottom w:val="single" w:sz="2" w:space="0" w:color="auto"/>
            <w:right w:val="single" w:sz="2" w:space="0" w:color="auto"/>
          </w:tcBorders>
          <w:vAlign w:val="center"/>
        </w:tcPr>
        <w:p w14:paraId="5FB74692" w14:textId="77777777" w:rsidR="00712A30" w:rsidRDefault="005971D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single" w:sz="2" w:space="0" w:color="auto"/>
            <w:left w:val="single" w:sz="2" w:space="0" w:color="auto"/>
            <w:bottom w:val="single" w:sz="2" w:space="0" w:color="auto"/>
            <w:right w:val="single" w:sz="2" w:space="0" w:color="auto"/>
          </w:tcBorders>
          <w:vAlign w:val="center"/>
        </w:tcPr>
        <w:p w14:paraId="151B2762" w14:textId="77777777" w:rsidR="00712A30" w:rsidRDefault="005971D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single" w:sz="2" w:space="0" w:color="auto"/>
            <w:left w:val="single" w:sz="2" w:space="0" w:color="auto"/>
            <w:bottom w:val="single" w:sz="2" w:space="0" w:color="auto"/>
            <w:right w:val="single" w:sz="2" w:space="0" w:color="auto"/>
          </w:tcBorders>
          <w:vAlign w:val="center"/>
        </w:tcPr>
        <w:p w14:paraId="4DC293FF" w14:textId="77777777" w:rsidR="00712A30" w:rsidRDefault="005971D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fldChar w:fldCharType="separate"/>
          </w:r>
          <w:r w:rsidR="00C249E7">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fldChar w:fldCharType="separate"/>
          </w:r>
          <w:r w:rsidR="00C249E7">
            <w:rPr>
              <w:rFonts w:ascii="Tahoma" w:hAnsi="Tahoma" w:cs="Tahoma"/>
              <w:noProof/>
              <w:sz w:val="20"/>
              <w:szCs w:val="20"/>
            </w:rPr>
            <w:t>2</w:t>
          </w:r>
          <w:r>
            <w:rPr>
              <w:rFonts w:ascii="Tahoma" w:hAnsi="Tahoma" w:cs="Tahoma"/>
              <w:sz w:val="20"/>
              <w:szCs w:val="20"/>
            </w:rPr>
            <w:fldChar w:fldCharType="end"/>
          </w:r>
        </w:p>
      </w:tc>
    </w:tr>
  </w:tbl>
  <w:p w14:paraId="73218BF0" w14:textId="77777777" w:rsidR="00712A30" w:rsidRDefault="00712A3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35E" w14:textId="77777777" w:rsidR="005971DE" w:rsidRDefault="005971DE">
      <w:r>
        <w:separator/>
      </w:r>
    </w:p>
  </w:footnote>
  <w:footnote w:type="continuationSeparator" w:id="0">
    <w:p w14:paraId="3C6DD0DC" w14:textId="77777777" w:rsidR="005971DE" w:rsidRDefault="00597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40" w:type="dxa"/>
        <w:right w:w="40" w:type="dxa"/>
      </w:tblCellMar>
      <w:tblLook w:val="04A0" w:firstRow="1" w:lastRow="0" w:firstColumn="1" w:lastColumn="0" w:noHBand="0" w:noVBand="1"/>
    </w:tblPr>
    <w:tblGrid>
      <w:gridCol w:w="5783"/>
      <w:gridCol w:w="4927"/>
    </w:tblGrid>
    <w:tr w:rsidR="00712A30" w14:paraId="27CF925A" w14:textId="77777777">
      <w:trPr>
        <w:trHeight w:hRule="exact" w:val="1683"/>
      </w:trPr>
      <w:tc>
        <w:tcPr>
          <w:tcW w:w="5511" w:type="dxa"/>
          <w:tcBorders>
            <w:top w:val="single" w:sz="2" w:space="0" w:color="auto"/>
            <w:left w:val="single" w:sz="2" w:space="0" w:color="auto"/>
            <w:bottom w:val="single" w:sz="2" w:space="0" w:color="auto"/>
            <w:right w:val="single" w:sz="2" w:space="0" w:color="auto"/>
          </w:tcBorders>
          <w:vAlign w:val="center"/>
        </w:tcPr>
        <w:p w14:paraId="7B1873EC" w14:textId="77777777" w:rsidR="00712A30" w:rsidRDefault="005971DE">
          <w:pPr>
            <w:pStyle w:val="ConsPlusNormal"/>
            <w:rPr>
              <w:rFonts w:ascii="Tahoma" w:hAnsi="Tahoma" w:cs="Tahoma"/>
              <w:sz w:val="16"/>
              <w:szCs w:val="16"/>
            </w:rPr>
          </w:pPr>
          <w:r>
            <w:rPr>
              <w:rFonts w:ascii="Tahoma" w:hAnsi="Tahoma" w:cs="Tahoma"/>
              <w:sz w:val="16"/>
              <w:szCs w:val="16"/>
            </w:rPr>
            <w:t>Приказ Минприроды России N 751, Роснедр N 10 от 14.10.2021</w:t>
          </w:r>
          <w:r>
            <w:rPr>
              <w:rFonts w:ascii="Tahoma" w:hAnsi="Tahoma" w:cs="Tahoma"/>
              <w:sz w:val="16"/>
              <w:szCs w:val="16"/>
            </w:rPr>
            <w:br/>
            <w:t xml:space="preserve">"Об утверждении Порядка </w:t>
          </w:r>
          <w:r>
            <w:rPr>
              <w:rFonts w:ascii="Tahoma" w:hAnsi="Tahoma" w:cs="Tahoma"/>
              <w:sz w:val="16"/>
              <w:szCs w:val="16"/>
            </w:rPr>
            <w:t>переоформления лицензий на пользовани...</w:t>
          </w:r>
        </w:p>
      </w:tc>
      <w:tc>
        <w:tcPr>
          <w:tcW w:w="4695" w:type="dxa"/>
          <w:tcBorders>
            <w:top w:val="single" w:sz="2" w:space="0" w:color="auto"/>
            <w:left w:val="single" w:sz="2" w:space="0" w:color="auto"/>
            <w:bottom w:val="single" w:sz="2" w:space="0" w:color="auto"/>
            <w:right w:val="single" w:sz="2" w:space="0" w:color="auto"/>
          </w:tcBorders>
          <w:vAlign w:val="center"/>
        </w:tcPr>
        <w:p w14:paraId="74241892" w14:textId="77777777" w:rsidR="00712A30" w:rsidRDefault="005971D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27.12.2021</w:t>
          </w:r>
        </w:p>
      </w:tc>
    </w:tr>
  </w:tbl>
  <w:p w14:paraId="612E3D2B" w14:textId="77777777" w:rsidR="00712A30" w:rsidRDefault="00712A30">
    <w:pPr>
      <w:pStyle w:val="ConsPlusNormal"/>
      <w:pBdr>
        <w:bottom w:val="single" w:sz="12" w:space="0" w:color="auto"/>
      </w:pBd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ocumentProtection w:edit="readOnly" w:enforcement="1"/>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30"/>
    <w:rsid w:val="005971DE"/>
    <w:rsid w:val="00712A30"/>
    <w:rsid w:val="00C24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4DE4C"/>
  <w15:docId w15:val="{D3F822D0-A9D7-4065-BEB7-307B9D65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0">
    <w:name w:val="ConsPlusTextList_0"/>
    <w:uiPriority w:val="9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04183&amp;date=27.12.2021&amp;dst=1244&amp;field=134" TargetMode="External"/><Relationship Id="rId21" Type="http://schemas.openxmlformats.org/officeDocument/2006/relationships/hyperlink" Target="https://login.consultant.ru/link/?req=doc&amp;base=LAW&amp;n=383535&amp;date=27.12.2021&amp;dst=100611&amp;field=134" TargetMode="External"/><Relationship Id="rId42" Type="http://schemas.openxmlformats.org/officeDocument/2006/relationships/hyperlink" Target="https://login.consultant.ru/link/?req=doc&amp;base=LAW&amp;n=404183&amp;date=27.12.2021&amp;dst=10878&amp;field=134" TargetMode="External"/><Relationship Id="rId47" Type="http://schemas.openxmlformats.org/officeDocument/2006/relationships/hyperlink" Target="https://login.consultant.ru/link/?req=doc&amp;base=LAW&amp;n=404183&amp;date=27.12.2021&amp;dst=10878&amp;field=134" TargetMode="External"/><Relationship Id="rId63" Type="http://schemas.openxmlformats.org/officeDocument/2006/relationships/hyperlink" Target="https://login.consultant.ru/link/?req=doc&amp;base=LAW&amp;n=383535&amp;date=27.12.2021&amp;dst=623&amp;field=134" TargetMode="External"/><Relationship Id="rId68" Type="http://schemas.openxmlformats.org/officeDocument/2006/relationships/hyperlink" Target="https://login.consultant.ru/link/?req=doc&amp;base=LAW&amp;n=387126&amp;date=27.12.2021" TargetMode="External"/><Relationship Id="rId84" Type="http://schemas.openxmlformats.org/officeDocument/2006/relationships/hyperlink" Target="https://login.consultant.ru/link/?req=doc&amp;base=LAW&amp;n=383535&amp;date=27.12.2021&amp;dst=627&amp;field=134" TargetMode="External"/><Relationship Id="rId89" Type="http://schemas.openxmlformats.org/officeDocument/2006/relationships/hyperlink" Target="https://login.consultant.ru/link/?req=doc&amp;base=LAW&amp;n=383535&amp;date=27.12.2021&amp;dst=615&amp;field=134" TargetMode="External"/><Relationship Id="rId16" Type="http://schemas.openxmlformats.org/officeDocument/2006/relationships/hyperlink" Target="https://login.consultant.ru/link/?req=doc&amp;base=LAW&amp;n=383535&amp;date=27.12.2021&amp;dst=455&amp;field=134" TargetMode="External"/><Relationship Id="rId11" Type="http://schemas.openxmlformats.org/officeDocument/2006/relationships/hyperlink" Target="https://login.consultant.ru/link/?req=doc&amp;base=LAW&amp;n=393844&amp;date=27.12.2021&amp;dst=100012&amp;field=134" TargetMode="External"/><Relationship Id="rId32" Type="http://schemas.openxmlformats.org/officeDocument/2006/relationships/hyperlink" Target="https://login.consultant.ru/link/?req=doc&amp;base=LAW&amp;n=401711&amp;date=27.12.2021&amp;dst=18709&amp;field=134" TargetMode="External"/><Relationship Id="rId37" Type="http://schemas.openxmlformats.org/officeDocument/2006/relationships/hyperlink" Target="https://login.consultant.ru/link/?req=doc&amp;base=LAW&amp;n=404183&amp;date=27.12.2021&amp;dst=1250&amp;field=134" TargetMode="External"/><Relationship Id="rId53" Type="http://schemas.openxmlformats.org/officeDocument/2006/relationships/hyperlink" Target="https://login.consultant.ru/link/?req=doc&amp;base=LAW&amp;n=388937&amp;date=27.12.2021" TargetMode="External"/><Relationship Id="rId58" Type="http://schemas.openxmlformats.org/officeDocument/2006/relationships/hyperlink" Target="https://login.consultant.ru/link/?req=doc&amp;base=LAW&amp;n=327805&amp;date=27.12.2021" TargetMode="External"/><Relationship Id="rId74" Type="http://schemas.openxmlformats.org/officeDocument/2006/relationships/hyperlink" Target="https://login.consultant.ru/link/?req=doc&amp;base=LAW&amp;n=383535&amp;date=27.12.2021&amp;dst=623&amp;field=134" TargetMode="External"/><Relationship Id="rId79" Type="http://schemas.openxmlformats.org/officeDocument/2006/relationships/hyperlink" Target="https://login.consultant.ru/link/?req=doc&amp;base=LAW&amp;n=383535&amp;date=27.12.2021&amp;dst=623&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387126&amp;date=27.12.2021" TargetMode="External"/><Relationship Id="rId95" Type="http://schemas.openxmlformats.org/officeDocument/2006/relationships/fontTable" Target="fontTable.xml"/><Relationship Id="rId22" Type="http://schemas.openxmlformats.org/officeDocument/2006/relationships/hyperlink" Target="https://login.consultant.ru/link/?req=doc&amp;base=LAW&amp;n=382727&amp;date=27.12.2021" TargetMode="External"/><Relationship Id="rId27" Type="http://schemas.openxmlformats.org/officeDocument/2006/relationships/hyperlink" Target="https://login.consultant.ru/link/?req=doc&amp;base=LAW&amp;n=404183&amp;date=27.12.2021&amp;dst=1245&amp;field=134" TargetMode="External"/><Relationship Id="rId43" Type="http://schemas.openxmlformats.org/officeDocument/2006/relationships/hyperlink" Target="https://login.consultant.ru/link/?req=doc&amp;base=LAW&amp;n=404183&amp;date=27.12.2021&amp;dst=10878&amp;field=134" TargetMode="External"/><Relationship Id="rId48" Type="http://schemas.openxmlformats.org/officeDocument/2006/relationships/hyperlink" Target="https://login.consultant.ru/link/?req=doc&amp;base=LAW&amp;n=383535&amp;date=27.12.2021&amp;dst=730&amp;field=134" TargetMode="External"/><Relationship Id="rId64" Type="http://schemas.openxmlformats.org/officeDocument/2006/relationships/hyperlink" Target="https://login.consultant.ru/link/?req=doc&amp;base=LAW&amp;n=383535&amp;date=27.12.2021&amp;dst=623&amp;field=134" TargetMode="External"/><Relationship Id="rId69" Type="http://schemas.openxmlformats.org/officeDocument/2006/relationships/hyperlink" Target="https://login.consultant.ru/link/?req=doc&amp;base=LAW&amp;n=384979&amp;date=27.12.2021"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83535&amp;date=27.12.2021&amp;dst=692&amp;field=134" TargetMode="External"/><Relationship Id="rId72" Type="http://schemas.openxmlformats.org/officeDocument/2006/relationships/hyperlink" Target="https://login.consultant.ru/link/?req=doc&amp;base=LAW&amp;n=371401&amp;date=27.12.2021" TargetMode="External"/><Relationship Id="rId80" Type="http://schemas.openxmlformats.org/officeDocument/2006/relationships/hyperlink" Target="https://login.consultant.ru/link/?req=doc&amp;base=LAW&amp;n=383535&amp;date=27.12.2021&amp;dst=623&amp;field=134" TargetMode="External"/><Relationship Id="rId85" Type="http://schemas.openxmlformats.org/officeDocument/2006/relationships/hyperlink" Target="https://login.consultant.ru/link/?req=doc&amp;base=LAW&amp;n=383535&amp;date=27.12.2021&amp;dst=623&amp;field=134" TargetMode="External"/><Relationship Id="rId93"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login.consultant.ru/link/?req=doc&amp;base=LAW&amp;n=383535&amp;date=27.12.2021&amp;dst=540&amp;field=134" TargetMode="External"/><Relationship Id="rId17" Type="http://schemas.openxmlformats.org/officeDocument/2006/relationships/hyperlink" Target="https://login.consultant.ru/link/?req=doc&amp;base=LAW&amp;n=383535&amp;date=27.12.2021&amp;dst=479&amp;field=134" TargetMode="External"/><Relationship Id="rId25" Type="http://schemas.openxmlformats.org/officeDocument/2006/relationships/hyperlink" Target="https://login.consultant.ru/link/?req=doc&amp;base=LAW&amp;n=383535&amp;date=27.12.2021&amp;dst=539&amp;field=134" TargetMode="External"/><Relationship Id="rId33" Type="http://schemas.openxmlformats.org/officeDocument/2006/relationships/hyperlink" Target="https://login.consultant.ru/link/?req=doc&amp;base=LAW&amp;n=162731&amp;date=27.12.2021&amp;dst=170&amp;field=134" TargetMode="External"/><Relationship Id="rId38" Type="http://schemas.openxmlformats.org/officeDocument/2006/relationships/hyperlink" Target="https://login.consultant.ru/link/?req=doc&amp;base=LAW&amp;n=383535&amp;date=27.12.2021&amp;dst=730&amp;field=134" TargetMode="External"/><Relationship Id="rId46" Type="http://schemas.openxmlformats.org/officeDocument/2006/relationships/hyperlink" Target="https://login.consultant.ru/link/?req=doc&amp;base=LAW&amp;n=404183&amp;date=27.12.2021&amp;dst=10878&amp;field=134" TargetMode="External"/><Relationship Id="rId59" Type="http://schemas.openxmlformats.org/officeDocument/2006/relationships/hyperlink" Target="https://login.consultant.ru/link/?req=doc&amp;base=LAW&amp;n=404183&amp;date=27.12.2021&amp;dst=100902&amp;field=134" TargetMode="External"/><Relationship Id="rId67" Type="http://schemas.openxmlformats.org/officeDocument/2006/relationships/hyperlink" Target="https://login.consultant.ru/link/?req=doc&amp;base=LAW&amp;n=387126&amp;date=27.12.2021" TargetMode="External"/><Relationship Id="rId20" Type="http://schemas.openxmlformats.org/officeDocument/2006/relationships/hyperlink" Target="https://login.consultant.ru/link/?req=doc&amp;base=LAW&amp;n=383535&amp;date=27.12.2021&amp;dst=605&amp;field=134" TargetMode="External"/><Relationship Id="rId41" Type="http://schemas.openxmlformats.org/officeDocument/2006/relationships/hyperlink" Target="https://login.consultant.ru/link/?req=doc&amp;base=LAW&amp;n=404183&amp;date=27.12.2021&amp;dst=10878&amp;field=134" TargetMode="External"/><Relationship Id="rId54" Type="http://schemas.openxmlformats.org/officeDocument/2006/relationships/hyperlink" Target="https://login.consultant.ru/link/?req=doc&amp;base=LAW&amp;n=404183&amp;date=27.12.2021&amp;dst=10878&amp;field=134" TargetMode="External"/><Relationship Id="rId62" Type="http://schemas.openxmlformats.org/officeDocument/2006/relationships/hyperlink" Target="https://login.consultant.ru/link/?req=doc&amp;base=LAW&amp;n=402596&amp;date=27.12.2021" TargetMode="External"/><Relationship Id="rId70" Type="http://schemas.openxmlformats.org/officeDocument/2006/relationships/hyperlink" Target="https://login.consultant.ru/link/?req=doc&amp;base=LAW&amp;n=383535&amp;date=27.12.2021&amp;dst=538&amp;field=134" TargetMode="External"/><Relationship Id="rId75" Type="http://schemas.openxmlformats.org/officeDocument/2006/relationships/hyperlink" Target="https://login.consultant.ru/link/?req=doc&amp;base=LAW&amp;n=383535&amp;date=27.12.2021&amp;dst=627&amp;field=134" TargetMode="External"/><Relationship Id="rId83" Type="http://schemas.openxmlformats.org/officeDocument/2006/relationships/hyperlink" Target="https://login.consultant.ru/link/?req=doc&amp;base=LAW&amp;n=383535&amp;date=27.12.2021&amp;dst=623&amp;field=134" TargetMode="External"/><Relationship Id="rId88" Type="http://schemas.openxmlformats.org/officeDocument/2006/relationships/hyperlink" Target="https://login.consultant.ru/link/?req=doc&amp;base=LAW&amp;n=404183&amp;date=27.12.2021&amp;dst=101922&amp;field=134" TargetMode="External"/><Relationship Id="rId91" Type="http://schemas.openxmlformats.org/officeDocument/2006/relationships/hyperlink" Target="https://login.consultant.ru/link/?req=doc&amp;base=LAW&amp;n=383535&amp;date=27.12.2021&amp;dst=540&amp;field=134"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383535&amp;date=27.12.2021&amp;dst=453&amp;field=134" TargetMode="External"/><Relationship Id="rId23" Type="http://schemas.openxmlformats.org/officeDocument/2006/relationships/hyperlink" Target="https://login.consultant.ru/link/?req=doc&amp;base=LAW&amp;n=388937&amp;date=27.12.2021" TargetMode="External"/><Relationship Id="rId28" Type="http://schemas.openxmlformats.org/officeDocument/2006/relationships/hyperlink" Target="https://login.consultant.ru/link/?req=doc&amp;base=LAW&amp;n=404183&amp;date=27.12.2021&amp;dst=1248&amp;field=134" TargetMode="External"/><Relationship Id="rId36" Type="http://schemas.openxmlformats.org/officeDocument/2006/relationships/hyperlink" Target="https://login.consultant.ru/link/?req=doc&amp;base=LAW&amp;n=404183&amp;date=27.12.2021&amp;dst=10878&amp;field=134" TargetMode="External"/><Relationship Id="rId49" Type="http://schemas.openxmlformats.org/officeDocument/2006/relationships/hyperlink" Target="https://login.consultant.ru/link/?req=doc&amp;base=LAW&amp;n=383535&amp;date=27.12.2021&amp;dst=692&amp;field=134" TargetMode="External"/><Relationship Id="rId57" Type="http://schemas.openxmlformats.org/officeDocument/2006/relationships/hyperlink" Target="https://login.consultant.ru/link/?req=doc&amp;base=LAW&amp;n=404183&amp;date=27.12.2021&amp;dst=100323&amp;field=134" TargetMode="External"/><Relationship Id="rId10" Type="http://schemas.openxmlformats.org/officeDocument/2006/relationships/hyperlink" Target="https://login.consultant.ru/link/?req=doc&amp;base=LAW&amp;n=393852&amp;date=27.12.2021&amp;dst=106&amp;field=134" TargetMode="External"/><Relationship Id="rId31" Type="http://schemas.openxmlformats.org/officeDocument/2006/relationships/hyperlink" Target="https://login.consultant.ru/link/?req=doc&amp;base=LAW&amp;n=404183&amp;date=27.12.2021&amp;dst=100323&amp;field=134" TargetMode="External"/><Relationship Id="rId44" Type="http://schemas.openxmlformats.org/officeDocument/2006/relationships/hyperlink" Target="https://login.consultant.ru/link/?req=doc&amp;base=LAW&amp;n=383535&amp;date=27.12.2021&amp;dst=730&amp;field=134" TargetMode="External"/><Relationship Id="rId52" Type="http://schemas.openxmlformats.org/officeDocument/2006/relationships/hyperlink" Target="https://login.consultant.ru/link/?req=doc&amp;base=LAW&amp;n=404183&amp;date=27.12.2021&amp;dst=10878&amp;field=134" TargetMode="External"/><Relationship Id="rId60" Type="http://schemas.openxmlformats.org/officeDocument/2006/relationships/hyperlink" Target="https://login.consultant.ru/link/?req=doc&amp;base=LAW&amp;n=404183&amp;date=27.12.2021&amp;dst=100902&amp;field=134" TargetMode="External"/><Relationship Id="rId65" Type="http://schemas.openxmlformats.org/officeDocument/2006/relationships/hyperlink" Target="https://login.consultant.ru/link/?req=doc&amp;base=LAW&amp;n=389313&amp;date=27.12.2021&amp;dst=100110&amp;field=134" TargetMode="External"/><Relationship Id="rId73" Type="http://schemas.openxmlformats.org/officeDocument/2006/relationships/hyperlink" Target="https://login.consultant.ru/link/?req=doc&amp;base=LAW&amp;n=383535&amp;date=27.12.2021&amp;dst=647&amp;field=134" TargetMode="External"/><Relationship Id="rId78" Type="http://schemas.openxmlformats.org/officeDocument/2006/relationships/hyperlink" Target="https://login.consultant.ru/link/?req=doc&amp;base=LAW&amp;n=383535&amp;date=27.12.2021&amp;dst=623&amp;field=134" TargetMode="External"/><Relationship Id="rId81" Type="http://schemas.openxmlformats.org/officeDocument/2006/relationships/hyperlink" Target="https://login.consultant.ru/link/?req=doc&amp;base=LAW&amp;n=396404&amp;date=27.12.2021&amp;dst=100060&amp;field=134" TargetMode="External"/><Relationship Id="rId86" Type="http://schemas.openxmlformats.org/officeDocument/2006/relationships/hyperlink" Target="https://login.consultant.ru/link/?req=doc&amp;base=LAW&amp;n=389313&amp;date=27.12.2021" TargetMode="External"/><Relationship Id="rId9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383535&amp;date=27.12.2021&amp;dst=540&amp;field=134" TargetMode="External"/><Relationship Id="rId13" Type="http://schemas.openxmlformats.org/officeDocument/2006/relationships/hyperlink" Target="https://login.consultant.ru/link/?req=doc&amp;base=LAW&amp;n=383535&amp;date=27.12.2021&amp;dst=536&amp;field=134" TargetMode="External"/><Relationship Id="rId18" Type="http://schemas.openxmlformats.org/officeDocument/2006/relationships/hyperlink" Target="https://login.consultant.ru/link/?req=doc&amp;base=LAW&amp;n=383535&amp;date=27.12.2021&amp;dst=481&amp;field=134" TargetMode="External"/><Relationship Id="rId39" Type="http://schemas.openxmlformats.org/officeDocument/2006/relationships/hyperlink" Target="https://login.consultant.ru/link/?req=doc&amp;base=LAW&amp;n=383535&amp;date=27.12.2021&amp;dst=692&amp;field=134" TargetMode="External"/><Relationship Id="rId34" Type="http://schemas.openxmlformats.org/officeDocument/2006/relationships/hyperlink" Target="https://login.consultant.ru/link/?req=doc&amp;base=LAW&amp;n=404183&amp;date=27.12.2021&amp;dst=10878&amp;field=134" TargetMode="External"/><Relationship Id="rId50" Type="http://schemas.openxmlformats.org/officeDocument/2006/relationships/hyperlink" Target="https://login.consultant.ru/link/?req=doc&amp;base=LAW&amp;n=383535&amp;date=27.12.2021&amp;dst=730&amp;field=134" TargetMode="External"/><Relationship Id="rId55" Type="http://schemas.openxmlformats.org/officeDocument/2006/relationships/hyperlink" Target="https://login.consultant.ru/link/?req=doc&amp;base=LAW&amp;n=370212&amp;date=27.12.2021" TargetMode="External"/><Relationship Id="rId76" Type="http://schemas.openxmlformats.org/officeDocument/2006/relationships/hyperlink" Target="https://login.consultant.ru/link/?req=doc&amp;base=LAW&amp;n=383535&amp;date=27.12.2021&amp;dst=623&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01711&amp;date=27.12.2021&amp;dst=18709&amp;field=134" TargetMode="External"/><Relationship Id="rId92" Type="http://schemas.openxmlformats.org/officeDocument/2006/relationships/hyperlink" Target="https://login.consultant.ru/link/?req=doc&amp;base=LAW&amp;n=383535&amp;date=27.12.2021&amp;dst=10034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83535&amp;date=27.12.2021&amp;dst=100611&amp;field=134" TargetMode="External"/><Relationship Id="rId24" Type="http://schemas.openxmlformats.org/officeDocument/2006/relationships/hyperlink" Target="https://login.consultant.ru/link/?req=doc&amp;base=LAW&amp;n=370212&amp;date=27.12.2021" TargetMode="External"/><Relationship Id="rId40" Type="http://schemas.openxmlformats.org/officeDocument/2006/relationships/hyperlink" Target="https://login.consultant.ru/link/?req=doc&amp;base=LAW&amp;n=404183&amp;date=27.12.2021&amp;dst=10878&amp;field=134" TargetMode="External"/><Relationship Id="rId45" Type="http://schemas.openxmlformats.org/officeDocument/2006/relationships/hyperlink" Target="https://login.consultant.ru/link/?req=doc&amp;base=LAW&amp;n=383535&amp;date=27.12.2021&amp;dst=692&amp;field=134" TargetMode="External"/><Relationship Id="rId66" Type="http://schemas.openxmlformats.org/officeDocument/2006/relationships/hyperlink" Target="https://login.consultant.ru/link/?req=doc&amp;base=LAW&amp;n=396404&amp;date=27.12.2021&amp;dst=100008&amp;field=134" TargetMode="External"/><Relationship Id="rId87" Type="http://schemas.openxmlformats.org/officeDocument/2006/relationships/hyperlink" Target="https://login.consultant.ru/link/?req=doc&amp;base=LAW&amp;n=383535&amp;date=27.12.2021&amp;dst=627&amp;field=134" TargetMode="External"/><Relationship Id="rId61" Type="http://schemas.openxmlformats.org/officeDocument/2006/relationships/hyperlink" Target="https://login.consultant.ru/link/?req=doc&amp;base=LAW&amp;n=404183&amp;date=27.12.2021&amp;dst=100902&amp;field=134" TargetMode="External"/><Relationship Id="rId82" Type="http://schemas.openxmlformats.org/officeDocument/2006/relationships/hyperlink" Target="https://login.consultant.ru/link/?req=doc&amp;base=LAW&amp;n=383535&amp;date=27.12.2021&amp;dst=623&amp;field=134" TargetMode="External"/><Relationship Id="rId19" Type="http://schemas.openxmlformats.org/officeDocument/2006/relationships/hyperlink" Target="https://login.consultant.ru/link/?req=doc&amp;base=LAW&amp;n=383535&amp;date=27.12.2021&amp;dst=535&amp;field=134" TargetMode="External"/><Relationship Id="rId14" Type="http://schemas.openxmlformats.org/officeDocument/2006/relationships/hyperlink" Target="https://login.consultant.ru/link/?req=doc&amp;base=LAW&amp;n=383535&amp;date=27.12.2021&amp;dst=537&amp;field=134" TargetMode="External"/><Relationship Id="rId30" Type="http://schemas.openxmlformats.org/officeDocument/2006/relationships/hyperlink" Target="https://login.consultant.ru/link/?req=doc&amp;base=LAW&amp;n=383535&amp;date=27.12.2021&amp;dst=100611&amp;field=134" TargetMode="External"/><Relationship Id="rId35" Type="http://schemas.openxmlformats.org/officeDocument/2006/relationships/hyperlink" Target="https://login.consultant.ru/link/?req=doc&amp;base=LAW&amp;n=404183&amp;date=27.12.2021&amp;dst=10878&amp;field=134" TargetMode="External"/><Relationship Id="rId56" Type="http://schemas.openxmlformats.org/officeDocument/2006/relationships/hyperlink" Target="https://login.consultant.ru/link/?req=doc&amp;base=LAW&amp;n=370212&amp;date=27.12.2021&amp;dst=100149&amp;field=134" TargetMode="External"/><Relationship Id="rId77" Type="http://schemas.openxmlformats.org/officeDocument/2006/relationships/hyperlink" Target="https://login.consultant.ru/link/?req=doc&amp;base=LAW&amp;n=383535&amp;date=27.12.2021&amp;dst=62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18028</Words>
  <Characters>102761</Characters>
  <Application>Microsoft Office Word</Application>
  <DocSecurity>10</DocSecurity>
  <Lines>856</Lines>
  <Paragraphs>241</Paragraphs>
  <ScaleCrop>false</ScaleCrop>
  <Company>КонсультантПлюс Версия 4021.00.20</Company>
  <LinksUpToDate>false</LinksUpToDate>
  <CharactersWithSpaces>120548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России N 751, Роснедр N 10 от 14.10.2021"Об утверждении Порядка переоформления лицензий на пользование недрами"(Зарегистрировано в Минюсте России 10.12.2021 N 66280)</dc:title>
  <dc:creator>Денис</dc:creator>
  <cp:lastModifiedBy>Денис Ерыгин</cp:lastModifiedBy>
  <cp:revision>2</cp:revision>
  <dcterms:created xsi:type="dcterms:W3CDTF">2021-12-27T12:14:00Z</dcterms:created>
  <dcterms:modified xsi:type="dcterms:W3CDTF">2021-12-27T12:14:00Z</dcterms:modified>
</cp:coreProperties>
</file>