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D72EA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72EAE" w:rsidRDefault="00D72EAE">
            <w:pPr>
              <w:pStyle w:val="ConsPlusTitlePage0"/>
            </w:pPr>
          </w:p>
        </w:tc>
      </w:tr>
      <w:tr w:rsidR="00D72EA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2EAE" w:rsidRDefault="00EB4BB4">
            <w:pPr>
              <w:pStyle w:val="ConsPlusTitlePage0"/>
              <w:jc w:val="center"/>
            </w:pPr>
            <w:r>
              <w:rPr>
                <w:sz w:val="38"/>
              </w:rPr>
              <w:t>Приказ Минприроды России от 01.12.2020 N 996</w:t>
            </w:r>
            <w:r>
              <w:rPr>
                <w:sz w:val="38"/>
              </w:rPr>
              <w:br/>
              <w:t>"</w:t>
            </w:r>
            <w:r>
              <w:rPr>
                <w:sz w:val="38"/>
              </w:rPr>
              <w:t>Об утверждении Положения о порядке осуществления добычи подземных вод для собственных производственных и технологических нужд пользователями недр, осуществляющими разведку и добычу полезных ископаемых или по совмещенной лицензии геологическое изучение, раз</w:t>
            </w:r>
            <w:r>
              <w:rPr>
                <w:sz w:val="38"/>
              </w:rPr>
              <w:t>ведку и добычу полезных ископаемых, разработку технологий геологического изучения, разведки и добычи трудноизвлекаемых полезных ископаемых или по совмещенной лицензии разработку технологий геологического изучения, разведки и добычи трудноизвлекаемых полезн</w:t>
            </w:r>
            <w:r>
              <w:rPr>
                <w:sz w:val="38"/>
              </w:rPr>
              <w:t>ых ископаемых, разведку и добычу таких полезных ископаемых, в границах предоставленных им участков недр на основании утвержденного технического проекта"</w:t>
            </w:r>
            <w:r>
              <w:rPr>
                <w:sz w:val="38"/>
              </w:rPr>
              <w:br/>
              <w:t>(Зарегистрировано в Минюсте России 31.12.2020 N 62024)</w:t>
            </w:r>
          </w:p>
        </w:tc>
      </w:tr>
      <w:tr w:rsidR="00D72EA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2EAE" w:rsidRDefault="00D72EAE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D72EAE" w:rsidRDefault="00D72EAE">
      <w:pPr>
        <w:pStyle w:val="ConsPlusNormal0"/>
        <w:sectPr w:rsidR="00D72EA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72EAE" w:rsidRDefault="00D72EAE">
      <w:pPr>
        <w:pStyle w:val="ConsPlusNormal0"/>
        <w:outlineLvl w:val="0"/>
      </w:pPr>
    </w:p>
    <w:p w:rsidR="00D72EAE" w:rsidRDefault="00EB4BB4">
      <w:pPr>
        <w:pStyle w:val="ConsPlusNormal0"/>
        <w:outlineLvl w:val="0"/>
      </w:pPr>
      <w:r>
        <w:t>Зарегистрировано в Минюсте России 31 декабря 2020 г. N 62024</w:t>
      </w:r>
    </w:p>
    <w:p w:rsidR="00D72EAE" w:rsidRDefault="00D72E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EAE" w:rsidRDefault="00D72EAE">
      <w:pPr>
        <w:pStyle w:val="ConsPlusNormal0"/>
      </w:pPr>
    </w:p>
    <w:p w:rsidR="00D72EAE" w:rsidRDefault="00EB4BB4">
      <w:pPr>
        <w:pStyle w:val="ConsPlusTitle0"/>
        <w:jc w:val="center"/>
      </w:pPr>
      <w:r>
        <w:t>МИНИСТЕРСТВО ПРИРОДНЫХ РЕСУРСОВ И ЭКОЛОГИИ</w:t>
      </w:r>
    </w:p>
    <w:p w:rsidR="00D72EAE" w:rsidRDefault="00EB4BB4">
      <w:pPr>
        <w:pStyle w:val="ConsPlusTitle0"/>
        <w:jc w:val="center"/>
      </w:pPr>
      <w:r>
        <w:t>РОССИЙСКОЙ ФЕДЕРАЦИИ</w:t>
      </w:r>
    </w:p>
    <w:p w:rsidR="00D72EAE" w:rsidRDefault="00D72EAE">
      <w:pPr>
        <w:pStyle w:val="ConsPlusTitle0"/>
        <w:jc w:val="center"/>
      </w:pPr>
    </w:p>
    <w:p w:rsidR="00D72EAE" w:rsidRDefault="00EB4BB4">
      <w:pPr>
        <w:pStyle w:val="ConsPlusTitle0"/>
        <w:jc w:val="center"/>
      </w:pPr>
      <w:r>
        <w:t>ПРИКАЗ</w:t>
      </w:r>
    </w:p>
    <w:p w:rsidR="00D72EAE" w:rsidRDefault="00EB4BB4">
      <w:pPr>
        <w:pStyle w:val="ConsPlusTitle0"/>
        <w:jc w:val="center"/>
      </w:pPr>
      <w:r>
        <w:t>от 1 декабря 2020 г. N 996</w:t>
      </w:r>
    </w:p>
    <w:p w:rsidR="00D72EAE" w:rsidRDefault="00D72EAE">
      <w:pPr>
        <w:pStyle w:val="ConsPlusTitle0"/>
        <w:ind w:firstLine="540"/>
        <w:jc w:val="both"/>
      </w:pPr>
    </w:p>
    <w:p w:rsidR="00D72EAE" w:rsidRDefault="00EB4BB4">
      <w:pPr>
        <w:pStyle w:val="ConsPlusTitle0"/>
        <w:jc w:val="center"/>
      </w:pPr>
      <w:r>
        <w:t>ОБ УТВЕРЖДЕНИИ ПОЛОЖЕНИЯ</w:t>
      </w:r>
    </w:p>
    <w:p w:rsidR="00D72EAE" w:rsidRDefault="00EB4BB4">
      <w:pPr>
        <w:pStyle w:val="ConsPlusTitle0"/>
        <w:jc w:val="center"/>
      </w:pPr>
      <w:r>
        <w:t>О ПОРЯДКЕ ОСУЩЕСТВЛЕНИЯ ДОБЫЧИ ПОДЗЕМНЫХ ВОД</w:t>
      </w:r>
    </w:p>
    <w:p w:rsidR="00D72EAE" w:rsidRDefault="00EB4BB4">
      <w:pPr>
        <w:pStyle w:val="ConsPlusTitle0"/>
        <w:jc w:val="center"/>
      </w:pPr>
      <w:r>
        <w:t>ДЛЯ СОБСТВЕННЫХ ПРОИЗВО</w:t>
      </w:r>
      <w:r>
        <w:t>ДСТВЕННЫХ И ТЕХНОЛОГИЧЕСКИХ</w:t>
      </w:r>
    </w:p>
    <w:p w:rsidR="00D72EAE" w:rsidRDefault="00EB4BB4">
      <w:pPr>
        <w:pStyle w:val="ConsPlusTitle0"/>
        <w:jc w:val="center"/>
      </w:pPr>
      <w:r>
        <w:t>НУЖД ПОЛЬЗОВАТЕЛЯМИ НЕДР, ОСУЩЕСТВЛЯЮЩИМИ РАЗВЕДКУ</w:t>
      </w:r>
    </w:p>
    <w:p w:rsidR="00D72EAE" w:rsidRDefault="00EB4BB4">
      <w:pPr>
        <w:pStyle w:val="ConsPlusTitle0"/>
        <w:jc w:val="center"/>
      </w:pPr>
      <w:r>
        <w:t>И ДОБЫЧУ ПОЛЕЗНЫХ ИСКОПАЕМЫХ ИЛИ ПО СОВМЕЩЕННОЙ ЛИЦЕНЗИИ</w:t>
      </w:r>
    </w:p>
    <w:p w:rsidR="00D72EAE" w:rsidRDefault="00EB4BB4">
      <w:pPr>
        <w:pStyle w:val="ConsPlusTitle0"/>
        <w:jc w:val="center"/>
      </w:pPr>
      <w:r>
        <w:t>ГЕОЛОГИЧЕСКОЕ ИЗУЧЕНИЕ, РАЗВЕДКУ И ДОБЫЧУ ПОЛЕЗНЫХ</w:t>
      </w:r>
    </w:p>
    <w:p w:rsidR="00D72EAE" w:rsidRDefault="00EB4BB4">
      <w:pPr>
        <w:pStyle w:val="ConsPlusTitle0"/>
        <w:jc w:val="center"/>
      </w:pPr>
      <w:r>
        <w:t>ИСКОПАЕМЫХ, РАЗРАБОТКУ ТЕХНОЛОГИЙ ГЕОЛОГИЧЕСКОГО</w:t>
      </w:r>
    </w:p>
    <w:p w:rsidR="00D72EAE" w:rsidRDefault="00EB4BB4">
      <w:pPr>
        <w:pStyle w:val="ConsPlusTitle0"/>
        <w:jc w:val="center"/>
      </w:pPr>
      <w:r>
        <w:t>ИЗУЧЕНИЯ, РАЗВЕДКИ И ДОБЫЧИ ТРУДНОИЗВЛЕКАЕМЫХ ПОЛЕЗНЫХ</w:t>
      </w:r>
    </w:p>
    <w:p w:rsidR="00D72EAE" w:rsidRDefault="00EB4BB4">
      <w:pPr>
        <w:pStyle w:val="ConsPlusTitle0"/>
        <w:jc w:val="center"/>
      </w:pPr>
      <w:r>
        <w:t>ИСКОПАЕМЫХ ИЛИ ПО СОВМЕЩЕННОЙ ЛИЦЕНЗИИ РАЗРАБОТКУ</w:t>
      </w:r>
    </w:p>
    <w:p w:rsidR="00D72EAE" w:rsidRDefault="00EB4BB4">
      <w:pPr>
        <w:pStyle w:val="ConsPlusTitle0"/>
        <w:jc w:val="center"/>
      </w:pPr>
      <w:r>
        <w:t>ТЕХНОЛОГИЙ ГЕОЛОГИЧЕСКОГО ИЗУЧЕНИЯ, РАЗВЕДКИ И ДОБЫЧИ</w:t>
      </w:r>
    </w:p>
    <w:p w:rsidR="00D72EAE" w:rsidRDefault="00EB4BB4">
      <w:pPr>
        <w:pStyle w:val="ConsPlusTitle0"/>
        <w:jc w:val="center"/>
      </w:pPr>
      <w:r>
        <w:t>ТРУДНОИЗВЛЕКАЕМЫХ ПОЛЕЗНЫХ ИСКОПАЕМЫХ, РАЗВЕДКУ</w:t>
      </w:r>
    </w:p>
    <w:p w:rsidR="00D72EAE" w:rsidRDefault="00EB4BB4">
      <w:pPr>
        <w:pStyle w:val="ConsPlusTitle0"/>
        <w:jc w:val="center"/>
      </w:pPr>
      <w:r>
        <w:t>И ДОБЫЧУ ТАКИХ ПОЛЕЗНЫХ ИСКОПАЕМЫХ, В ГРАНИЦАХ</w:t>
      </w:r>
    </w:p>
    <w:p w:rsidR="00D72EAE" w:rsidRDefault="00EB4BB4">
      <w:pPr>
        <w:pStyle w:val="ConsPlusTitle0"/>
        <w:jc w:val="center"/>
      </w:pPr>
      <w:r>
        <w:t>ПР</w:t>
      </w:r>
      <w:r>
        <w:t>ЕДОСТАВЛЕННЫХ ИМ УЧАСТКОВ НЕДР НА ОСНОВАНИИ</w:t>
      </w:r>
    </w:p>
    <w:p w:rsidR="00D72EAE" w:rsidRDefault="00EB4BB4">
      <w:pPr>
        <w:pStyle w:val="ConsPlusTitle0"/>
        <w:jc w:val="center"/>
      </w:pPr>
      <w:r>
        <w:t>УТВЕРЖДЕННОГО ТЕХНИЧЕСКОГО ПРОЕКТА</w:t>
      </w:r>
    </w:p>
    <w:p w:rsidR="00D72EAE" w:rsidRDefault="00D72EAE">
      <w:pPr>
        <w:pStyle w:val="ConsPlusNormal0"/>
        <w:jc w:val="center"/>
      </w:pPr>
    </w:p>
    <w:p w:rsidR="00D72EAE" w:rsidRDefault="00EB4BB4">
      <w:pPr>
        <w:pStyle w:val="ConsPlusNormal0"/>
        <w:ind w:firstLine="540"/>
        <w:jc w:val="both"/>
      </w:pPr>
      <w:r>
        <w:t xml:space="preserve">В соответствии с </w:t>
      </w:r>
      <w:hyperlink r:id="rId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второй статьи 19.1</w:t>
        </w:r>
      </w:hyperlink>
      <w:r>
        <w:t xml:space="preserve"> Закона Российской Федерации от 21 февраля 1992 г. N 2395-1 "О недрах" (Ведомости Съезда народных депутатов Российской Федерации и Верховного Со</w:t>
      </w:r>
      <w:r>
        <w:t xml:space="preserve">вета Российской Федерации, 1992, N 16, ст. 834; Собрание законодательства Российской Федерации, 2020, N 24, ст. 3753), </w:t>
      </w:r>
      <w:hyperlink r:id="rId7" w:tooltip="Постановление Правительства РФ от 11.11.2015 N 1219 (ред. от 05.03.2026) &quot;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&quot;">
        <w:r>
          <w:rPr>
            <w:color w:val="0000FF"/>
          </w:rPr>
          <w:t>подпунктом 5.</w:t>
        </w:r>
        <w:r>
          <w:rPr>
            <w:color w:val="0000FF"/>
          </w:rPr>
          <w:t>2.25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6586; 2020, N 42,</w:t>
      </w:r>
      <w:r>
        <w:t xml:space="preserve"> ст. 6635), приказываю: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45" w:tooltip="ПОЛОЖЕНИЕ">
        <w:r>
          <w:rPr>
            <w:color w:val="0000FF"/>
          </w:rPr>
          <w:t>Положение</w:t>
        </w:r>
      </w:hyperlink>
      <w:r>
        <w:t xml:space="preserve"> о порядке осуществления добычи подземных вод для собственных производственных и технологических нужд пользователями недр, осуществляющими разведку и добычу </w:t>
      </w:r>
      <w:r>
        <w:t>полезных ископаемых или по совмещенной лицензии геологическое изучение, разведку и добычу полезных ископаемых, разработку технологий геологического изучения, разведки и добычи трудноизвлекаемых полезных ископаемых или по совмещенной лицензии разработку тех</w:t>
      </w:r>
      <w:r>
        <w:t>нологий геологического изучения, разведки и добычи трудноизвлекаемых полезных ископаемых, разведку и добычу таких полезных ископаемых, в границах предоставленных им участков недр на основании утвержденного технического проекта.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2. Признать утратившим силу:</w:t>
      </w:r>
    </w:p>
    <w:p w:rsidR="00D72EAE" w:rsidRDefault="00EB4BB4">
      <w:pPr>
        <w:pStyle w:val="ConsPlusNormal0"/>
        <w:spacing w:before="240"/>
        <w:ind w:firstLine="540"/>
        <w:jc w:val="both"/>
      </w:pPr>
      <w:hyperlink r:id="rId8" w:tooltip="Приказ Минприроды РФ от 25.06.2009 N 168 (ред. от 15.07.2011) &quot;Об утверждении Положения о порядке осуществления добычи подземных вод для собственных производственных и технологических нужд пользователями недр, осуществляющими разведку и добычу полезных ископае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России от 25 июня 2009 г. N 168 "</w:t>
      </w:r>
      <w:r>
        <w:t xml:space="preserve">Об утверждении Положения о порядке осуществления добычи подземных вод для собственных производственных и технологических нужд пользователями недр, </w:t>
      </w:r>
      <w:r>
        <w:lastRenderedPageBreak/>
        <w:t>осуществляющими разведку и добычу полезных ископаемых или по совмещенной лицензии геологическое изучение, раз</w:t>
      </w:r>
      <w:r>
        <w:t>ведку и добычу полезных ископаемых, в границах предоставленных им горных отводов и (или) геологических отводов на основании утвержденного технического проекта" (зарегистрирован Министерством юстиции Российской Федерации 25 сентября 2009 г., регистрационный</w:t>
      </w:r>
      <w:r>
        <w:t xml:space="preserve"> N 14879);</w:t>
      </w:r>
    </w:p>
    <w:p w:rsidR="00D72EAE" w:rsidRDefault="00EB4BB4">
      <w:pPr>
        <w:pStyle w:val="ConsPlusNormal0"/>
        <w:spacing w:before="240"/>
        <w:ind w:firstLine="540"/>
        <w:jc w:val="both"/>
      </w:pPr>
      <w:hyperlink r:id="rId9" w:tooltip="Приказ Минприроды РФ от 15.07.2011 N 632 &quot;О внесении изменений в Приказ Министерства природных ресурсов и экологии Российской Федерации от 25 июня 2009 г. N 168 &quot;Об утверждении Положения о порядке осуществления добычи подземных вод (для технологического обеспе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России от 15 июля 2011 г. N 632 "О внесении изменений в приказ Мини</w:t>
      </w:r>
      <w:r>
        <w:t>стерства природных ресурсов и экологии Российской Федерации от 25 июня 2009 г. N 168 "Об утверждении Положения о порядке осуществления добычи подземных вод (для технологического обеспечения водой) для собственных нужд пользователями недр, осуществляющими р</w:t>
      </w:r>
      <w:r>
        <w:t>азведку и добычу полезных ископаемых или по совмещенной лицензии геологическое изучение, разведку и добычу полезных ископаемых, в границах предоставленных им горных отводов на основании утвержденного технического проекта" (зарегистрирован Министерством юст</w:t>
      </w:r>
      <w:r>
        <w:t>иции Российской Федерации 17 августа 2011 г., регистрационный N 21650).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3. Настоящий приказ вступает в силу 1 января 2021 г. и действует до 31 декабря 2026 г.</w:t>
      </w:r>
    </w:p>
    <w:p w:rsidR="00D72EAE" w:rsidRDefault="00D72EAE">
      <w:pPr>
        <w:pStyle w:val="ConsPlusNormal0"/>
        <w:ind w:firstLine="540"/>
        <w:jc w:val="both"/>
      </w:pPr>
    </w:p>
    <w:p w:rsidR="00D72EAE" w:rsidRDefault="00EB4BB4">
      <w:pPr>
        <w:pStyle w:val="ConsPlusNormal0"/>
        <w:jc w:val="right"/>
      </w:pPr>
      <w:r>
        <w:t>Министр</w:t>
      </w:r>
    </w:p>
    <w:p w:rsidR="00D72EAE" w:rsidRDefault="00EB4BB4">
      <w:pPr>
        <w:pStyle w:val="ConsPlusNormal0"/>
        <w:jc w:val="right"/>
      </w:pPr>
      <w:r>
        <w:t>природных ресурсов и экологии</w:t>
      </w:r>
    </w:p>
    <w:p w:rsidR="00D72EAE" w:rsidRDefault="00EB4BB4">
      <w:pPr>
        <w:pStyle w:val="ConsPlusNormal0"/>
        <w:jc w:val="right"/>
      </w:pPr>
      <w:r>
        <w:t>Российской Федерации</w:t>
      </w:r>
    </w:p>
    <w:p w:rsidR="00D72EAE" w:rsidRDefault="00EB4BB4">
      <w:pPr>
        <w:pStyle w:val="ConsPlusNormal0"/>
        <w:jc w:val="right"/>
      </w:pPr>
      <w:r>
        <w:t>А.А.КОЗЛОВ</w:t>
      </w:r>
    </w:p>
    <w:p w:rsidR="00D72EAE" w:rsidRDefault="00D72EAE">
      <w:pPr>
        <w:pStyle w:val="ConsPlusNormal0"/>
        <w:ind w:firstLine="54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Normal0"/>
        <w:jc w:val="right"/>
        <w:outlineLvl w:val="0"/>
      </w:pPr>
      <w:r>
        <w:t>Утверждено</w:t>
      </w:r>
    </w:p>
    <w:p w:rsidR="00D72EAE" w:rsidRDefault="00EB4BB4">
      <w:pPr>
        <w:pStyle w:val="ConsPlusNormal0"/>
        <w:jc w:val="right"/>
      </w:pPr>
      <w:r>
        <w:t>приказом Минприроды России</w:t>
      </w:r>
    </w:p>
    <w:p w:rsidR="00D72EAE" w:rsidRDefault="00EB4BB4">
      <w:pPr>
        <w:pStyle w:val="ConsPlusNormal0"/>
        <w:jc w:val="right"/>
      </w:pPr>
      <w:r>
        <w:t>от 01.12.2020 N 996</w:t>
      </w: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Title0"/>
        <w:jc w:val="center"/>
      </w:pPr>
      <w:bookmarkStart w:id="1" w:name="P45"/>
      <w:bookmarkEnd w:id="1"/>
      <w:r>
        <w:t>ПОЛОЖЕНИЕ</w:t>
      </w:r>
    </w:p>
    <w:p w:rsidR="00D72EAE" w:rsidRDefault="00EB4BB4">
      <w:pPr>
        <w:pStyle w:val="ConsPlusTitle0"/>
        <w:jc w:val="center"/>
      </w:pPr>
      <w:r>
        <w:t>О ПОРЯДКЕ ОСУЩЕСТВЛЕНИЯ ДОБЫЧИ ПОДЗЕМНЫХ ВОД</w:t>
      </w:r>
    </w:p>
    <w:p w:rsidR="00D72EAE" w:rsidRDefault="00EB4BB4">
      <w:pPr>
        <w:pStyle w:val="ConsPlusTitle0"/>
        <w:jc w:val="center"/>
      </w:pPr>
      <w:r>
        <w:t>ДЛЯ СОБСТВЕННЫХ ПРОИЗВОДСТВЕННЫХ И ТЕХНОЛОГИЧЕСКИХ</w:t>
      </w:r>
    </w:p>
    <w:p w:rsidR="00D72EAE" w:rsidRDefault="00EB4BB4">
      <w:pPr>
        <w:pStyle w:val="ConsPlusTitle0"/>
        <w:jc w:val="center"/>
      </w:pPr>
      <w:r>
        <w:t>НУЖД ПОЛЬЗОВАТЕЛЯМИ НЕДР, ОСУЩЕСТВЛЯЮЩИМИ РАЗВЕДКУ</w:t>
      </w:r>
    </w:p>
    <w:p w:rsidR="00D72EAE" w:rsidRDefault="00EB4BB4">
      <w:pPr>
        <w:pStyle w:val="ConsPlusTitle0"/>
        <w:jc w:val="center"/>
      </w:pPr>
      <w:r>
        <w:t>И ДОБЫЧУ ПОЛЕЗНЫХ ИСКОПАЕМЫХ ИЛИ ПО СОВМЕЩЕННОЙ ЛИЦ</w:t>
      </w:r>
      <w:r>
        <w:t>ЕНЗИИ</w:t>
      </w:r>
    </w:p>
    <w:p w:rsidR="00D72EAE" w:rsidRDefault="00EB4BB4">
      <w:pPr>
        <w:pStyle w:val="ConsPlusTitle0"/>
        <w:jc w:val="center"/>
      </w:pPr>
      <w:r>
        <w:t>ГЕОЛОГИЧЕСКОЕ ИЗУЧЕНИЕ, РАЗВЕДКУ И ДОБЫЧУ ПОЛЕЗНЫХ</w:t>
      </w:r>
    </w:p>
    <w:p w:rsidR="00D72EAE" w:rsidRDefault="00EB4BB4">
      <w:pPr>
        <w:pStyle w:val="ConsPlusTitle0"/>
        <w:jc w:val="center"/>
      </w:pPr>
      <w:r>
        <w:t>ИСКОПАЕМЫХ, РАЗРАБОТКУ ТЕХНОЛОГИЙ ГЕОЛОГИЧЕСКОГО</w:t>
      </w:r>
    </w:p>
    <w:p w:rsidR="00D72EAE" w:rsidRDefault="00EB4BB4">
      <w:pPr>
        <w:pStyle w:val="ConsPlusTitle0"/>
        <w:jc w:val="center"/>
      </w:pPr>
      <w:r>
        <w:t>ИЗУЧЕНИЯ, РАЗВЕДКИ И ДОБЫЧИ ТРУДНОИЗВЛЕКАЕМЫХ ПОЛЕЗНЫХ</w:t>
      </w:r>
    </w:p>
    <w:p w:rsidR="00D72EAE" w:rsidRDefault="00EB4BB4">
      <w:pPr>
        <w:pStyle w:val="ConsPlusTitle0"/>
        <w:jc w:val="center"/>
      </w:pPr>
      <w:r>
        <w:t>ИСКОПАЕМЫХ ИЛИ ПО СОВМЕЩЕННОЙ ЛИЦЕНЗИИ РАЗРАБОТКУ</w:t>
      </w:r>
    </w:p>
    <w:p w:rsidR="00D72EAE" w:rsidRDefault="00EB4BB4">
      <w:pPr>
        <w:pStyle w:val="ConsPlusTitle0"/>
        <w:jc w:val="center"/>
      </w:pPr>
      <w:r>
        <w:t xml:space="preserve">ТЕХНОЛОГИЙ ГЕОЛОГИЧЕСКОГО ИЗУЧЕНИЯ, РАЗВЕДКИ </w:t>
      </w:r>
      <w:r>
        <w:t>И ДОБЫЧИ</w:t>
      </w:r>
    </w:p>
    <w:p w:rsidR="00D72EAE" w:rsidRDefault="00EB4BB4">
      <w:pPr>
        <w:pStyle w:val="ConsPlusTitle0"/>
        <w:jc w:val="center"/>
      </w:pPr>
      <w:r>
        <w:t>ТРУДНОИЗВЛЕКАЕМЫХ ПОЛЕЗНЫХ ИСКОПАЕМЫХ, РАЗВЕДКУ</w:t>
      </w:r>
    </w:p>
    <w:p w:rsidR="00D72EAE" w:rsidRDefault="00EB4BB4">
      <w:pPr>
        <w:pStyle w:val="ConsPlusTitle0"/>
        <w:jc w:val="center"/>
      </w:pPr>
      <w:r>
        <w:t>И ДОБЫЧУ ТАКИХ ПОЛЕЗНЫХ ИСКОПАЕМЫХ, В ГРАНИЦАХ</w:t>
      </w:r>
    </w:p>
    <w:p w:rsidR="00D72EAE" w:rsidRDefault="00EB4BB4">
      <w:pPr>
        <w:pStyle w:val="ConsPlusTitle0"/>
        <w:jc w:val="center"/>
      </w:pPr>
      <w:r>
        <w:t>ПРЕДОСТАВЛЕННЫХ ИМ УЧАСТКОВ НЕДР НА ОСНОВАНИИ</w:t>
      </w:r>
    </w:p>
    <w:p w:rsidR="00D72EAE" w:rsidRDefault="00EB4BB4">
      <w:pPr>
        <w:pStyle w:val="ConsPlusTitle0"/>
        <w:jc w:val="center"/>
      </w:pPr>
      <w:r>
        <w:t>УТВЕРЖДЕННОГО ТЕХНИЧЕСКОГО ПРОЕКТА</w:t>
      </w: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Normal0"/>
        <w:ind w:firstLine="540"/>
        <w:jc w:val="both"/>
      </w:pPr>
      <w:r>
        <w:t xml:space="preserve">1. Настоящее Положение разработано в соответствии с </w:t>
      </w:r>
      <w:hyperlink r:id="rId1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второй статьи 19.1</w:t>
        </w:r>
      </w:hyperlink>
      <w:r>
        <w:t xml:space="preserve"> За</w:t>
      </w:r>
      <w:r>
        <w:t xml:space="preserve">кона </w:t>
      </w:r>
      <w:r>
        <w:lastRenderedPageBreak/>
        <w:t>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2020, N 24, ст. 375</w:t>
      </w:r>
      <w:r>
        <w:t xml:space="preserve">3) (далее - Закон Российской Федерации "О недрах"), </w:t>
      </w:r>
      <w:hyperlink r:id="rId11" w:tooltip="Постановление Правительства РФ от 11.11.2015 N 1219 (ред. от 05.03.2026) &quot;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&quot;">
        <w:r>
          <w:rPr>
            <w:color w:val="0000FF"/>
          </w:rPr>
          <w:t>подпунктом 5.2.25</w:t>
        </w:r>
      </w:hyperlink>
      <w:r>
        <w:t xml:space="preserve"> Положения о Министерстве природных ресурсов и экологии Российс</w:t>
      </w:r>
      <w:r>
        <w:t>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 ст. 6586; 2020, N 42, ст. 6635), и устанавливает порядок добычи подземных вод для собстве</w:t>
      </w:r>
      <w:r>
        <w:t>нных производственных и технологических нужд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ископаемых, разработку технологий геологического изучения</w:t>
      </w:r>
      <w:r>
        <w:t>, разведки и добычи трудноизвлекаемых полезных ископаемых или по совмещенной лицензии разработку технологий геологического изучения, разведки и добычи трудноизвлекаемых полезных ископаемых, разведку и добычу таких полезных ископаемых, в границах предоставл</w:t>
      </w:r>
      <w:r>
        <w:t>енных им участков недр на основании утвержденного технического проекта.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2. В соответствии с </w:t>
      </w:r>
      <w:hyperlink r:id="rId1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второй статьи 19.1</w:t>
        </w:r>
      </w:hyperlink>
      <w:r>
        <w:t xml:space="preserve"> Закона Российской Федерации "О недрах" пользователи недр, осуществляющие разведку и добычу полезных ископаемых или по совмещенной лицензии геологиче</w:t>
      </w:r>
      <w:r>
        <w:t>ское изучение, разведку и добычу полезных ископаемых, разработку технологий геологического изучения, разведки и добычи трудноизвлекаемых полезных ископаемых или по совмещенной лицензии разработку технологий геологического изучения, разведки и добычи трудно</w:t>
      </w:r>
      <w:r>
        <w:t>извлекаемых полезных ископаемых, разведку и добычу таких полезных ископаемых, в границах предоставленных им участков недр имеют право на основании утвержденного технического проекта для собственных производственных и технологических нужд осуществлять добыч</w:t>
      </w:r>
      <w:r>
        <w:t>у подземных вод.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3. Основанием для осуществления права пользования недрами с целью добычи подземных вод для собственных производственных и технологических нужд является наличие у пользователя недр лицензии на пользование недрами с целью разведки и добычи полезных ископаемы</w:t>
      </w:r>
      <w:r>
        <w:t>х или совмещенной лицензии с целью геологического изучения, разведки и добычи полезных ископаемых, или лицензии с целью разработки технологий геологического изучения, разведки и добычи трудноизвлекаемых полезных ископаемых или по совмещенной лицензии с цел</w:t>
      </w:r>
      <w:r>
        <w:t>ью разработки технологий геологического изучения, разведки и добычи трудноизвлекаемых полезных ископаемых, разведки и добычи таких полезных ископаемых, и утвержденного технического проекта на добычу подземных вод.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4. Проектная документация на добычу подзем</w:t>
      </w:r>
      <w:r>
        <w:t>ных вод для собственных производственных и технологических нужд при осуществлении пользователями недр разведки и добычи иных видов полезных ископаемых или по совмещенной лицензии геологического изучения, разведки и добычи иных видов полезных ископаемых в г</w:t>
      </w:r>
      <w:r>
        <w:t>раницах предоставленных им участков недр, при разработке технологий геологического изучения, разведки и добычи трудноизвлекаемых полезных ископаемых или по совмещенной лицензии разработке технологий геологического изучения, разведки и добычи трудноизвлекае</w:t>
      </w:r>
      <w:r>
        <w:t xml:space="preserve">мых полезных ископаемых, разведке и добыче таких полезных ископаемых, в границах предоставленных им участков недр разрабатывается, согласовывается и утверждается в порядке, предусмотренном </w:t>
      </w:r>
      <w:hyperlink r:id="rId1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23.2</w:t>
        </w:r>
      </w:hyperlink>
      <w:r>
        <w:t xml:space="preserve"> Закона Российской Федерации "О недрах".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5. Пользователь недр лич</w:t>
      </w:r>
      <w:r>
        <w:t>но, почтовым отправлением или с использованием Портала недропользователей и геологических организаций "Личный кабинет недропользователя" на официальном сайте Федерального агентства по недропользованию в информационно-телекоммуникационной сети "Интернет" (д</w:t>
      </w:r>
      <w:r>
        <w:t>алее - Личный кабинет недропользователя) направляет учетную карточку буровой скважины на воду в территориальный фонд геологической информации по месту нахождения участка недр.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Учетная карточка буровой скважины на воду направляется пользователем недр не поз</w:t>
      </w:r>
      <w:r>
        <w:t>днее 15 рабочих дней до дня осуществления добычи подземных вод для собственных производственных и технологических нужд.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Рекомендуемый </w:t>
      </w:r>
      <w:hyperlink w:anchor="P102" w:tooltip="РЕКОМЕНДУЕМЫЙ ОБРАЗЕЦ УЧЕТНОЙ КАРТОЧКИ">
        <w:r>
          <w:rPr>
            <w:color w:val="0000FF"/>
          </w:rPr>
          <w:t>образец</w:t>
        </w:r>
      </w:hyperlink>
      <w:r>
        <w:t xml:space="preserve"> учетной карточки буровой скважины на воду п</w:t>
      </w:r>
      <w:r>
        <w:t>риведен в приложении N 1 к настоящему Положению.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Рекомендуемый </w:t>
      </w:r>
      <w:hyperlink w:anchor="P222" w:tooltip="РЕКОМЕНДУЕМЫЙ ОБРАЗЕЦ ЗАПОЛНЕНИЯ">
        <w:r>
          <w:rPr>
            <w:color w:val="0000FF"/>
          </w:rPr>
          <w:t>образец</w:t>
        </w:r>
      </w:hyperlink>
      <w:r>
        <w:t xml:space="preserve"> заполнения учетной карточки буровой скважины на воду приведен в приложении N 2 к настоящему Положению.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6. Территориальный фонд геологической информации по месту нахождения участка недр в течение 5 рабочих дней со дня поступления учетной карточки буровой скважины на воду осуществляет ее регистрацию и в электронном виде извещает пользователя недр об этом на а</w:t>
      </w:r>
      <w:r>
        <w:t>дрес электронной почты, указанный в учетной карточке буровой скважины на воду. Пользователь недр вправе дополнительно получить извещение о регистрации учетной карточки буровой скважины на воду на бумажном носителе на основании заявления о получении указанн</w:t>
      </w:r>
      <w:r>
        <w:t>ого извещения на бумажном носителе.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7. При добыче подземных вод для собственных производственных и технологических нужд пользователи недр обязаны соблюдать </w:t>
      </w:r>
      <w:hyperlink r:id="rId1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требования</w:t>
        </w:r>
      </w:hyperlink>
      <w:r>
        <w:t xml:space="preserve"> по рациональному использованию и охране недр и </w:t>
      </w:r>
      <w:hyperlink r:id="rId15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требования</w:t>
        </w:r>
      </w:hyperlink>
      <w:r>
        <w:t xml:space="preserve"> по безопасному ведению работ, связанных с пол</w:t>
      </w:r>
      <w:r>
        <w:t>ьзованием недрами.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Не допускается превышение показателя среднегодового объема добычи подземных вод для собственных производственных и технологических нужд, установленном в техническом проекте на добычу подземных вод.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8. При добыче подземных вод для собстве</w:t>
      </w:r>
      <w:r>
        <w:t xml:space="preserve">нных производственных и технологических нужд пользователь недр направляет достоверные данные об использовании недр в указанных целях в соответствии с утвержденными </w:t>
      </w:r>
      <w:hyperlink r:id="rId16" w:tooltip="Приказ Росстата от 07.07.2011 N 308 &quot;Об утверждении статистического инструментария для организации Минприроды России федерального статистического наблюдения за выполнением условий пользования недрами при добыче питьевых и технических подземных вод&quot; {Консультан">
        <w:r>
          <w:rPr>
            <w:color w:val="0000FF"/>
          </w:rPr>
          <w:t>формами</w:t>
        </w:r>
      </w:hyperlink>
      <w:r>
        <w:t xml:space="preserve"> федерального статистического наблюдения &lt;1&gt; в территориальный орган Федерального агентства по недропользованию по месту нахождения участка недр.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7" w:tooltip="Постановление Правительства РФ от 18.08.2008 N 620 (ред. от 21.12.2023) &quot;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&quot; (с изм. и доп., вступ. в силу с 0">
        <w:r>
          <w:rPr>
            <w:color w:val="0000FF"/>
          </w:rPr>
          <w:t>Пункт 4</w:t>
        </w:r>
      </w:hyperlink>
      <w:r>
        <w:t xml:space="preserve"> Положения об условиях предоставления в обязательном порядке первичных статистических данных и административных данных субъектам официального статистич</w:t>
      </w:r>
      <w:r>
        <w:t>еского учета, утвержденного постановлением Правительства Российской Федерации от 18 августа 2008 г. N 620 (Собрание законодательства Российской Федерации, 2008, N 34, ст. 3929; 2015, N 17, ст. 2573).</w:t>
      </w: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Normal0"/>
        <w:jc w:val="right"/>
        <w:outlineLvl w:val="1"/>
      </w:pPr>
      <w:r>
        <w:t>Приложение N 1</w:t>
      </w:r>
    </w:p>
    <w:p w:rsidR="00D72EAE" w:rsidRDefault="00EB4BB4">
      <w:pPr>
        <w:pStyle w:val="ConsPlusNormal0"/>
        <w:jc w:val="right"/>
      </w:pPr>
      <w:r>
        <w:t>к Положению о порядке осуществления</w:t>
      </w:r>
    </w:p>
    <w:p w:rsidR="00D72EAE" w:rsidRDefault="00EB4BB4">
      <w:pPr>
        <w:pStyle w:val="ConsPlusNormal0"/>
        <w:jc w:val="right"/>
      </w:pPr>
      <w:r>
        <w:t>добычи подземных вод для собственных</w:t>
      </w:r>
    </w:p>
    <w:p w:rsidR="00D72EAE" w:rsidRDefault="00EB4BB4">
      <w:pPr>
        <w:pStyle w:val="ConsPlusNormal0"/>
        <w:jc w:val="right"/>
      </w:pPr>
      <w:r>
        <w:t>производственных и технологических нужд</w:t>
      </w:r>
    </w:p>
    <w:p w:rsidR="00D72EAE" w:rsidRDefault="00EB4BB4">
      <w:pPr>
        <w:pStyle w:val="ConsPlusNormal0"/>
        <w:jc w:val="right"/>
      </w:pPr>
      <w:r>
        <w:t>пользователями недр, осуществляющими</w:t>
      </w:r>
    </w:p>
    <w:p w:rsidR="00D72EAE" w:rsidRDefault="00EB4BB4">
      <w:pPr>
        <w:pStyle w:val="ConsPlusNormal0"/>
        <w:jc w:val="right"/>
      </w:pPr>
      <w:r>
        <w:t>разведку и добычу полезных ископаемых</w:t>
      </w:r>
    </w:p>
    <w:p w:rsidR="00D72EAE" w:rsidRDefault="00EB4BB4">
      <w:pPr>
        <w:pStyle w:val="ConsPlusNormal0"/>
        <w:jc w:val="right"/>
      </w:pPr>
      <w:r>
        <w:t>или по совмещенной лицензии</w:t>
      </w:r>
    </w:p>
    <w:p w:rsidR="00D72EAE" w:rsidRDefault="00EB4BB4">
      <w:pPr>
        <w:pStyle w:val="ConsPlusNormal0"/>
        <w:jc w:val="right"/>
      </w:pPr>
      <w:r>
        <w:t>геологическое изучение, разведку</w:t>
      </w:r>
    </w:p>
    <w:p w:rsidR="00D72EAE" w:rsidRDefault="00EB4BB4">
      <w:pPr>
        <w:pStyle w:val="ConsPlusNormal0"/>
        <w:jc w:val="right"/>
      </w:pPr>
      <w:r>
        <w:t>и добычу полезных ископаемых,</w:t>
      </w:r>
    </w:p>
    <w:p w:rsidR="00D72EAE" w:rsidRDefault="00EB4BB4">
      <w:pPr>
        <w:pStyle w:val="ConsPlusNormal0"/>
        <w:jc w:val="right"/>
      </w:pPr>
      <w:r>
        <w:t>разработку технологий геологического</w:t>
      </w:r>
    </w:p>
    <w:p w:rsidR="00D72EAE" w:rsidRDefault="00EB4BB4">
      <w:pPr>
        <w:pStyle w:val="ConsPlusNormal0"/>
        <w:jc w:val="right"/>
      </w:pPr>
      <w:r>
        <w:t>изучения, разведки и добычи</w:t>
      </w:r>
    </w:p>
    <w:p w:rsidR="00D72EAE" w:rsidRDefault="00EB4BB4">
      <w:pPr>
        <w:pStyle w:val="ConsPlusNormal0"/>
        <w:jc w:val="right"/>
      </w:pPr>
      <w:r>
        <w:t>трудноизвлекаемых полезных ископаемых</w:t>
      </w:r>
    </w:p>
    <w:p w:rsidR="00D72EAE" w:rsidRDefault="00EB4BB4">
      <w:pPr>
        <w:pStyle w:val="ConsPlusNormal0"/>
        <w:jc w:val="right"/>
      </w:pPr>
      <w:r>
        <w:t>или по совмещенной лицензии разработку</w:t>
      </w:r>
    </w:p>
    <w:p w:rsidR="00D72EAE" w:rsidRDefault="00EB4BB4">
      <w:pPr>
        <w:pStyle w:val="ConsPlusNormal0"/>
        <w:jc w:val="right"/>
      </w:pPr>
      <w:r>
        <w:t>технологий геологического изучения,</w:t>
      </w:r>
    </w:p>
    <w:p w:rsidR="00D72EAE" w:rsidRDefault="00EB4BB4">
      <w:pPr>
        <w:pStyle w:val="ConsPlusNormal0"/>
        <w:jc w:val="right"/>
      </w:pPr>
      <w:r>
        <w:t>разведки и добычи трудноизвлекаемых</w:t>
      </w:r>
    </w:p>
    <w:p w:rsidR="00D72EAE" w:rsidRDefault="00EB4BB4">
      <w:pPr>
        <w:pStyle w:val="ConsPlusNormal0"/>
        <w:jc w:val="right"/>
      </w:pPr>
      <w:r>
        <w:t>полезных ископаемых, разведку</w:t>
      </w:r>
    </w:p>
    <w:p w:rsidR="00D72EAE" w:rsidRDefault="00EB4BB4">
      <w:pPr>
        <w:pStyle w:val="ConsPlusNormal0"/>
        <w:jc w:val="right"/>
      </w:pPr>
      <w:r>
        <w:t>и добычу так</w:t>
      </w:r>
      <w:r>
        <w:t>их полезных ископаемых,</w:t>
      </w:r>
    </w:p>
    <w:p w:rsidR="00D72EAE" w:rsidRDefault="00EB4BB4">
      <w:pPr>
        <w:pStyle w:val="ConsPlusNormal0"/>
        <w:jc w:val="right"/>
      </w:pPr>
      <w:r>
        <w:t>в границах предоставленных им участков</w:t>
      </w:r>
    </w:p>
    <w:p w:rsidR="00D72EAE" w:rsidRDefault="00EB4BB4">
      <w:pPr>
        <w:pStyle w:val="ConsPlusNormal0"/>
        <w:jc w:val="right"/>
      </w:pPr>
      <w:r>
        <w:t>недр на основании утвержденного</w:t>
      </w:r>
    </w:p>
    <w:p w:rsidR="00D72EAE" w:rsidRDefault="00EB4BB4">
      <w:pPr>
        <w:pStyle w:val="ConsPlusNormal0"/>
        <w:jc w:val="right"/>
      </w:pPr>
      <w:r>
        <w:t>технического проекта, утвержденному</w:t>
      </w:r>
    </w:p>
    <w:p w:rsidR="00D72EAE" w:rsidRDefault="00EB4BB4">
      <w:pPr>
        <w:pStyle w:val="ConsPlusNormal0"/>
        <w:jc w:val="right"/>
      </w:pPr>
      <w:r>
        <w:t>приказом Минприроды России</w:t>
      </w:r>
    </w:p>
    <w:p w:rsidR="00D72EAE" w:rsidRDefault="00EB4BB4">
      <w:pPr>
        <w:pStyle w:val="ConsPlusNormal0"/>
        <w:jc w:val="right"/>
      </w:pPr>
      <w:r>
        <w:t>от 01.12.2020 N 996</w:t>
      </w: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Normal0"/>
        <w:jc w:val="center"/>
      </w:pPr>
      <w:bookmarkStart w:id="2" w:name="P102"/>
      <w:bookmarkEnd w:id="2"/>
      <w:r>
        <w:t>РЕКОМЕНДУЕМЫЙ ОБРАЗЕЦ УЧЕТНОЙ КАРТОЧКИ</w:t>
      </w:r>
    </w:p>
    <w:p w:rsidR="00D72EAE" w:rsidRDefault="00EB4BB4">
      <w:pPr>
        <w:pStyle w:val="ConsPlusNormal0"/>
        <w:jc w:val="center"/>
      </w:pPr>
      <w:r>
        <w:t>БУРОВОЙ СКВАЖИНЫ НА ВОДУ</w:t>
      </w:r>
    </w:p>
    <w:p w:rsidR="00D72EAE" w:rsidRDefault="00D72EA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6803"/>
        <w:gridCol w:w="1133"/>
      </w:tblGrid>
      <w:tr w:rsidR="00D72EAE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D72EAE" w:rsidRDefault="00D72EAE">
            <w:pPr>
              <w:pStyle w:val="ConsPlusNormal0"/>
            </w:pP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EAE" w:rsidRDefault="00D72EAE">
            <w:pPr>
              <w:pStyle w:val="ConsPlusNormal0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D72EAE" w:rsidRDefault="00D72EAE">
            <w:pPr>
              <w:pStyle w:val="ConsPlusNormal0"/>
            </w:pPr>
          </w:p>
        </w:tc>
      </w:tr>
      <w:tr w:rsidR="00D72EAE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D72EAE" w:rsidRDefault="00D72EAE">
            <w:pPr>
              <w:pStyle w:val="ConsPlusNormal0"/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2EAE" w:rsidRDefault="00EB4BB4">
            <w:pPr>
              <w:pStyle w:val="ConsPlusNormal0"/>
              <w:jc w:val="center"/>
            </w:pPr>
            <w:r>
              <w:t>(наименование организации, адрес электронной почты)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D72EAE" w:rsidRDefault="00D72EAE">
            <w:pPr>
              <w:pStyle w:val="ConsPlusNormal0"/>
            </w:pPr>
          </w:p>
        </w:tc>
      </w:tr>
    </w:tbl>
    <w:p w:rsidR="00D72EAE" w:rsidRDefault="00D72EA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9"/>
      </w:tblGrid>
      <w:tr w:rsidR="00D72EAE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D72EAE" w:rsidRDefault="00EB4BB4">
            <w:pPr>
              <w:pStyle w:val="ConsPlusNormal0"/>
              <w:jc w:val="center"/>
            </w:pPr>
            <w:bookmarkStart w:id="3" w:name="P112"/>
            <w:bookmarkEnd w:id="3"/>
            <w:r>
              <w:t>УЧЕТНАЯ КАРТОЧКА</w:t>
            </w:r>
          </w:p>
        </w:tc>
      </w:tr>
      <w:tr w:rsidR="00D72EAE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D72EAE" w:rsidRDefault="00EB4BB4">
            <w:pPr>
              <w:pStyle w:val="ConsPlusNormal0"/>
              <w:jc w:val="center"/>
            </w:pPr>
            <w:r>
              <w:t>буровой скважины на воду N __________</w:t>
            </w:r>
          </w:p>
        </w:tc>
      </w:tr>
    </w:tbl>
    <w:p w:rsidR="00D72EAE" w:rsidRDefault="00D72EAE">
      <w:pPr>
        <w:pStyle w:val="ConsPlusNormal0"/>
        <w:jc w:val="both"/>
      </w:pPr>
    </w:p>
    <w:p w:rsidR="00D72EAE" w:rsidRDefault="00EB4BB4">
      <w:pPr>
        <w:pStyle w:val="ConsPlusNonformat0"/>
        <w:jc w:val="both"/>
      </w:pPr>
      <w:bookmarkStart w:id="4" w:name="P115"/>
      <w:bookmarkEnd w:id="4"/>
      <w:r>
        <w:t>1. Наименование субъекта Российской Федерации _____________________________</w:t>
      </w:r>
    </w:p>
    <w:p w:rsidR="00D72EAE" w:rsidRDefault="00EB4BB4">
      <w:pPr>
        <w:pStyle w:val="ConsPlusNonformat0"/>
        <w:jc w:val="both"/>
      </w:pPr>
      <w:bookmarkStart w:id="5" w:name="P116"/>
      <w:bookmarkEnd w:id="5"/>
      <w:r>
        <w:t>2.  Местоположение  скважины  (водный  объект,  населенный  пункт,  элемент</w:t>
      </w:r>
    </w:p>
    <w:p w:rsidR="00D72EAE" w:rsidRDefault="00EB4BB4">
      <w:pPr>
        <w:pStyle w:val="ConsPlusNonformat0"/>
        <w:jc w:val="both"/>
      </w:pPr>
      <w:r>
        <w:t>рельефа) __________________________________________________________________</w:t>
      </w:r>
    </w:p>
    <w:p w:rsidR="00D72EAE" w:rsidRDefault="00EB4BB4">
      <w:pPr>
        <w:pStyle w:val="ConsPlusNonformat0"/>
        <w:jc w:val="both"/>
      </w:pPr>
      <w:bookmarkStart w:id="6" w:name="P118"/>
      <w:bookmarkEnd w:id="6"/>
      <w:r>
        <w:t>3. Номенклатура листа топографической карты масштаба 1:200 000 ____________</w:t>
      </w:r>
    </w:p>
    <w:p w:rsidR="00D72EAE" w:rsidRDefault="00EB4BB4">
      <w:pPr>
        <w:pStyle w:val="ConsPlusNonformat0"/>
        <w:jc w:val="both"/>
      </w:pPr>
      <w:bookmarkStart w:id="7" w:name="P119"/>
      <w:bookmarkEnd w:id="7"/>
      <w:r>
        <w:t>4. Географические координаты: северная широта ____ восточная долгота ______</w:t>
      </w:r>
    </w:p>
    <w:p w:rsidR="00D72EAE" w:rsidRDefault="00EB4BB4">
      <w:pPr>
        <w:pStyle w:val="ConsPlusNonformat0"/>
        <w:jc w:val="both"/>
      </w:pPr>
      <w:bookmarkStart w:id="8" w:name="P120"/>
      <w:bookmarkEnd w:id="8"/>
      <w:r>
        <w:t>5. Абсолютная отметка устья скважины ______________________________________</w:t>
      </w:r>
    </w:p>
    <w:p w:rsidR="00D72EAE" w:rsidRDefault="00EB4BB4">
      <w:pPr>
        <w:pStyle w:val="ConsPlusNonformat0"/>
        <w:jc w:val="both"/>
      </w:pPr>
      <w:bookmarkStart w:id="9" w:name="P121"/>
      <w:bookmarkEnd w:id="9"/>
      <w:r>
        <w:t>6. Назначение скважины и сведения об ее использовании _____________________</w:t>
      </w:r>
    </w:p>
    <w:p w:rsidR="00D72EAE" w:rsidRDefault="00EB4BB4">
      <w:pPr>
        <w:pStyle w:val="ConsPlusNonformat0"/>
        <w:jc w:val="both"/>
      </w:pPr>
      <w:bookmarkStart w:id="10" w:name="P122"/>
      <w:bookmarkEnd w:id="10"/>
      <w:r>
        <w:t>7. Наименование организации,</w:t>
      </w:r>
      <w:r>
        <w:t xml:space="preserve"> выполнявшей бурение, и год бурения ___________</w:t>
      </w:r>
    </w:p>
    <w:p w:rsidR="00D72EAE" w:rsidRDefault="00EB4BB4">
      <w:pPr>
        <w:pStyle w:val="ConsPlusNonformat0"/>
        <w:jc w:val="both"/>
      </w:pPr>
      <w:bookmarkStart w:id="11" w:name="P123"/>
      <w:bookmarkEnd w:id="11"/>
      <w:r>
        <w:t>8.  Реквизиты  проектной  документации,  на  основании  которой  составлена</w:t>
      </w:r>
    </w:p>
    <w:p w:rsidR="00D72EAE" w:rsidRDefault="00EB4BB4">
      <w:pPr>
        <w:pStyle w:val="ConsPlusNonformat0"/>
        <w:jc w:val="both"/>
      </w:pPr>
      <w:r>
        <w:t>учетная карточка, N скважины ______________________________________________</w:t>
      </w:r>
    </w:p>
    <w:p w:rsidR="00D72EAE" w:rsidRDefault="00EB4BB4">
      <w:pPr>
        <w:pStyle w:val="ConsPlusNonformat0"/>
        <w:jc w:val="both"/>
      </w:pPr>
      <w:bookmarkStart w:id="12" w:name="P125"/>
      <w:bookmarkEnd w:id="12"/>
      <w:r>
        <w:t>9.  Место  хранения проектной документации, на основании</w:t>
      </w:r>
      <w:r>
        <w:t xml:space="preserve"> которой составлена</w:t>
      </w:r>
    </w:p>
    <w:p w:rsidR="00D72EAE" w:rsidRDefault="00EB4BB4">
      <w:pPr>
        <w:pStyle w:val="ConsPlusNonformat0"/>
        <w:jc w:val="both"/>
      </w:pPr>
      <w:r>
        <w:t>учетная карточка __________________________________________________________</w:t>
      </w:r>
    </w:p>
    <w:p w:rsidR="00D72EAE" w:rsidRDefault="00EB4BB4">
      <w:pPr>
        <w:pStyle w:val="ConsPlusNonformat0"/>
        <w:jc w:val="both"/>
      </w:pPr>
      <w:bookmarkStart w:id="13" w:name="P127"/>
      <w:bookmarkEnd w:id="13"/>
      <w:r>
        <w:t>10. Глубина скважины в метрах _____________________________________________</w:t>
      </w:r>
    </w:p>
    <w:p w:rsidR="00D72EAE" w:rsidRDefault="00EB4BB4">
      <w:pPr>
        <w:pStyle w:val="ConsPlusNonformat0"/>
        <w:jc w:val="both"/>
      </w:pPr>
      <w:bookmarkStart w:id="14" w:name="P128"/>
      <w:bookmarkEnd w:id="14"/>
      <w:r>
        <w:t>11. Балансовая стоимость скважины (тыс. руб.) _____________________________</w:t>
      </w:r>
    </w:p>
    <w:p w:rsidR="00D72EAE" w:rsidRDefault="00EB4BB4">
      <w:pPr>
        <w:pStyle w:val="ConsPlusNonformat0"/>
        <w:jc w:val="both"/>
      </w:pPr>
      <w:bookmarkStart w:id="15" w:name="P129"/>
      <w:bookmarkEnd w:id="15"/>
      <w:r>
        <w:t>12. Конс</w:t>
      </w:r>
      <w:r>
        <w:t>трукция и оборудование ____________________________________________</w:t>
      </w:r>
    </w:p>
    <w:p w:rsidR="00D72EAE" w:rsidRDefault="00EB4BB4">
      <w:pPr>
        <w:pStyle w:val="ConsPlusNonformat0"/>
        <w:jc w:val="both"/>
      </w:pPr>
      <w:bookmarkStart w:id="16" w:name="P130"/>
      <w:bookmarkEnd w:id="16"/>
      <w:r>
        <w:t>13.  Дебит  в  литрах  в  секунду  (числитель),  понижение  уровня в метрах</w:t>
      </w:r>
    </w:p>
    <w:p w:rsidR="00D72EAE" w:rsidRDefault="00EB4BB4">
      <w:pPr>
        <w:pStyle w:val="ConsPlusNonformat0"/>
        <w:jc w:val="both"/>
      </w:pPr>
      <w:r>
        <w:t>(знаменатель),  удельный  дебит  в  литрах  в  секунду,  дата  производства</w:t>
      </w:r>
    </w:p>
    <w:p w:rsidR="00D72EAE" w:rsidRDefault="00EB4BB4">
      <w:pPr>
        <w:pStyle w:val="ConsPlusNonformat0"/>
        <w:jc w:val="both"/>
      </w:pPr>
      <w:r>
        <w:t>строительной откачки или опыта _____</w:t>
      </w:r>
      <w:r>
        <w:t>_______________________________________</w:t>
      </w:r>
    </w:p>
    <w:p w:rsidR="00D72EAE" w:rsidRDefault="00EB4BB4">
      <w:pPr>
        <w:pStyle w:val="ConsPlusNonformat0"/>
        <w:jc w:val="both"/>
      </w:pPr>
      <w:bookmarkStart w:id="17" w:name="P133"/>
      <w:bookmarkEnd w:id="17"/>
      <w:r>
        <w:t>14. Геологический разрез и сведения о водоносности:</w:t>
      </w:r>
    </w:p>
    <w:p w:rsidR="00D72EAE" w:rsidRDefault="00D72EA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4"/>
        <w:gridCol w:w="1587"/>
        <w:gridCol w:w="737"/>
        <w:gridCol w:w="964"/>
        <w:gridCol w:w="964"/>
        <w:gridCol w:w="1757"/>
        <w:gridCol w:w="1157"/>
        <w:gridCol w:w="1134"/>
      </w:tblGrid>
      <w:tr w:rsidR="00D72EAE">
        <w:tc>
          <w:tcPr>
            <w:tcW w:w="734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r>
              <w:t>Номер слоя</w:t>
            </w:r>
          </w:p>
        </w:tc>
        <w:tc>
          <w:tcPr>
            <w:tcW w:w="1587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bookmarkStart w:id="18" w:name="P136"/>
            <w:bookmarkEnd w:id="18"/>
            <w:r>
              <w:t>Литологическое описание (наименование водовмещающих пород)</w:t>
            </w:r>
          </w:p>
        </w:tc>
        <w:tc>
          <w:tcPr>
            <w:tcW w:w="737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bookmarkStart w:id="19" w:name="P137"/>
            <w:bookmarkEnd w:id="19"/>
            <w:r>
              <w:t>Геолологический индекс</w:t>
            </w:r>
          </w:p>
        </w:tc>
        <w:tc>
          <w:tcPr>
            <w:tcW w:w="964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r>
              <w:t>Мощность слоя (метры)</w:t>
            </w:r>
          </w:p>
        </w:tc>
        <w:tc>
          <w:tcPr>
            <w:tcW w:w="964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r>
              <w:t>Глубина подошвы слоя (метры)</w:t>
            </w:r>
          </w:p>
        </w:tc>
        <w:tc>
          <w:tcPr>
            <w:tcW w:w="1757" w:type="dxa"/>
          </w:tcPr>
          <w:p w:rsidR="00D72EAE" w:rsidRDefault="00EB4BB4">
            <w:pPr>
              <w:pStyle w:val="ConsPlusNormal0"/>
              <w:jc w:val="center"/>
            </w:pPr>
            <w:bookmarkStart w:id="20" w:name="P140"/>
            <w:bookmarkEnd w:id="20"/>
            <w:r>
              <w:t>Порядковый N водона</w:t>
            </w:r>
            <w:r>
              <w:t>порного горизонта</w:t>
            </w:r>
          </w:p>
        </w:tc>
        <w:tc>
          <w:tcPr>
            <w:tcW w:w="1157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bookmarkStart w:id="21" w:name="P141"/>
            <w:bookmarkEnd w:id="21"/>
            <w:r>
              <w:t>Глубина появления воды (метры)</w:t>
            </w:r>
          </w:p>
        </w:tc>
        <w:tc>
          <w:tcPr>
            <w:tcW w:w="1134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bookmarkStart w:id="22" w:name="P142"/>
            <w:bookmarkEnd w:id="22"/>
            <w:r>
              <w:t>Установленный уровень (метры)</w:t>
            </w:r>
          </w:p>
        </w:tc>
      </w:tr>
      <w:tr w:rsidR="00D72EAE">
        <w:tc>
          <w:tcPr>
            <w:tcW w:w="734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1587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737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964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964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1757" w:type="dxa"/>
          </w:tcPr>
          <w:p w:rsidR="00D72EAE" w:rsidRDefault="00EB4BB4">
            <w:pPr>
              <w:pStyle w:val="ConsPlusNormal0"/>
              <w:jc w:val="center"/>
            </w:pPr>
            <w:r>
              <w:t>Глубина залегания (от - до в метрах)</w:t>
            </w:r>
          </w:p>
        </w:tc>
        <w:tc>
          <w:tcPr>
            <w:tcW w:w="1157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1134" w:type="dxa"/>
            <w:vMerge/>
          </w:tcPr>
          <w:p w:rsidR="00D72EAE" w:rsidRDefault="00D72EAE">
            <w:pPr>
              <w:pStyle w:val="ConsPlusNormal0"/>
            </w:pPr>
          </w:p>
        </w:tc>
      </w:tr>
      <w:tr w:rsidR="00D72EAE">
        <w:tc>
          <w:tcPr>
            <w:tcW w:w="734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1587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737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964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964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1757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1157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1134" w:type="dxa"/>
          </w:tcPr>
          <w:p w:rsidR="00D72EAE" w:rsidRDefault="00D72EAE">
            <w:pPr>
              <w:pStyle w:val="ConsPlusNormal0"/>
            </w:pPr>
          </w:p>
        </w:tc>
      </w:tr>
    </w:tbl>
    <w:p w:rsidR="00D72EAE" w:rsidRDefault="00D72EAE">
      <w:pPr>
        <w:pStyle w:val="ConsPlusNormal0"/>
        <w:jc w:val="both"/>
      </w:pPr>
    </w:p>
    <w:p w:rsidR="00D72EAE" w:rsidRDefault="00EB4BB4">
      <w:pPr>
        <w:pStyle w:val="ConsPlusNonformat0"/>
        <w:jc w:val="both"/>
      </w:pPr>
      <w:bookmarkStart w:id="23" w:name="P153"/>
      <w:bookmarkEnd w:id="23"/>
      <w:r>
        <w:t>15. Качество воды:</w:t>
      </w:r>
    </w:p>
    <w:p w:rsidR="00D72EAE" w:rsidRDefault="00EB4BB4">
      <w:pPr>
        <w:pStyle w:val="ConsPlusNonformat0"/>
        <w:jc w:val="both"/>
      </w:pPr>
      <w:bookmarkStart w:id="24" w:name="P154"/>
      <w:bookmarkEnd w:id="24"/>
      <w:r>
        <w:t>а) физические свойства ____________________________________________________</w:t>
      </w:r>
    </w:p>
    <w:p w:rsidR="00D72EAE" w:rsidRDefault="00EB4BB4">
      <w:pPr>
        <w:pStyle w:val="ConsPlusNonformat0"/>
        <w:jc w:val="both"/>
      </w:pPr>
      <w:bookmarkStart w:id="25" w:name="P155"/>
      <w:bookmarkEnd w:id="25"/>
      <w:r>
        <w:t>б) химический анализ:</w:t>
      </w:r>
    </w:p>
    <w:p w:rsidR="00D72EAE" w:rsidRDefault="00D72EA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907"/>
        <w:gridCol w:w="737"/>
        <w:gridCol w:w="1219"/>
        <w:gridCol w:w="566"/>
        <w:gridCol w:w="706"/>
        <w:gridCol w:w="850"/>
        <w:gridCol w:w="710"/>
        <w:gridCol w:w="710"/>
        <w:gridCol w:w="850"/>
        <w:gridCol w:w="794"/>
      </w:tblGrid>
      <w:tr w:rsidR="00D72EAE">
        <w:tc>
          <w:tcPr>
            <w:tcW w:w="1020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r>
              <w:t>Номер и геологический индекс водоносного горизонта</w:t>
            </w:r>
          </w:p>
        </w:tc>
        <w:tc>
          <w:tcPr>
            <w:tcW w:w="907" w:type="dxa"/>
          </w:tcPr>
          <w:p w:rsidR="00D72EAE" w:rsidRDefault="00EB4BB4">
            <w:pPr>
              <w:pStyle w:val="ConsPlusNormal0"/>
              <w:jc w:val="center"/>
            </w:pPr>
            <w:r>
              <w:t>Дата отбора пробы</w:t>
            </w:r>
          </w:p>
        </w:tc>
        <w:tc>
          <w:tcPr>
            <w:tcW w:w="737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r>
              <w:t>Сухой остаток (миллиграмм на литр)</w:t>
            </w:r>
          </w:p>
        </w:tc>
        <w:tc>
          <w:tcPr>
            <w:tcW w:w="1219" w:type="dxa"/>
          </w:tcPr>
          <w:p w:rsidR="00D72EAE" w:rsidRDefault="00EB4BB4">
            <w:pPr>
              <w:pStyle w:val="ConsPlusNormal0"/>
              <w:jc w:val="center"/>
            </w:pPr>
            <w:r>
              <w:t>Жесткость общая</w:t>
            </w:r>
          </w:p>
        </w:tc>
        <w:tc>
          <w:tcPr>
            <w:tcW w:w="4392" w:type="dxa"/>
            <w:gridSpan w:val="6"/>
          </w:tcPr>
          <w:p w:rsidR="00D72EAE" w:rsidRDefault="00EB4BB4">
            <w:pPr>
              <w:pStyle w:val="ConsPlusNormal0"/>
              <w:jc w:val="center"/>
            </w:pPr>
            <w:r>
              <w:t>Основные химические компоненты (миллиграмм на литр)</w:t>
            </w:r>
          </w:p>
        </w:tc>
        <w:tc>
          <w:tcPr>
            <w:tcW w:w="794" w:type="dxa"/>
            <w:vMerge w:val="restart"/>
          </w:tcPr>
          <w:p w:rsidR="00D72EAE" w:rsidRDefault="00EB4BB4">
            <w:pPr>
              <w:pStyle w:val="ConsPlusNormal0"/>
              <w:jc w:val="center"/>
            </w:pPr>
            <w:r>
              <w:t>Формула Курлова и дополнительные сведения</w:t>
            </w:r>
          </w:p>
        </w:tc>
      </w:tr>
      <w:tr w:rsidR="00D72EAE">
        <w:tc>
          <w:tcPr>
            <w:tcW w:w="1020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907" w:type="dxa"/>
          </w:tcPr>
          <w:p w:rsidR="00D72EAE" w:rsidRDefault="00EB4BB4">
            <w:pPr>
              <w:pStyle w:val="ConsPlusNormal0"/>
              <w:jc w:val="center"/>
            </w:pPr>
            <w:r>
              <w:t>Глубина отбора пробы (метры)</w:t>
            </w:r>
          </w:p>
        </w:tc>
        <w:tc>
          <w:tcPr>
            <w:tcW w:w="737" w:type="dxa"/>
            <w:vMerge/>
          </w:tcPr>
          <w:p w:rsidR="00D72EAE" w:rsidRDefault="00D72EAE">
            <w:pPr>
              <w:pStyle w:val="ConsPlusNormal0"/>
            </w:pPr>
          </w:p>
        </w:tc>
        <w:tc>
          <w:tcPr>
            <w:tcW w:w="1219" w:type="dxa"/>
          </w:tcPr>
          <w:p w:rsidR="00D72EAE" w:rsidRDefault="00EB4BB4">
            <w:pPr>
              <w:pStyle w:val="ConsPlusNormal0"/>
              <w:jc w:val="center"/>
            </w:pPr>
            <w:r>
              <w:t>устранимая (миллиграмм - эквивалент на литр)</w:t>
            </w:r>
          </w:p>
        </w:tc>
        <w:tc>
          <w:tcPr>
            <w:tcW w:w="566" w:type="dxa"/>
          </w:tcPr>
          <w:p w:rsidR="00D72EAE" w:rsidRDefault="00EB4BB4">
            <w:pPr>
              <w:pStyle w:val="ConsPlusNormal0"/>
              <w:jc w:val="center"/>
            </w:pPr>
            <w:r>
              <w:t>Cl</w:t>
            </w:r>
            <w:r>
              <w:rPr>
                <w:vertAlign w:val="superscript"/>
              </w:rPr>
              <w:t>-</w:t>
            </w:r>
          </w:p>
        </w:tc>
        <w:tc>
          <w:tcPr>
            <w:tcW w:w="706" w:type="dxa"/>
          </w:tcPr>
          <w:p w:rsidR="00D72EAE" w:rsidRDefault="00EB4BB4">
            <w:pPr>
              <w:pStyle w:val="ConsPlusNormal0"/>
              <w:jc w:val="center"/>
            </w:pPr>
            <w:r>
              <w:t>SO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2-</w:t>
            </w:r>
          </w:p>
        </w:tc>
        <w:tc>
          <w:tcPr>
            <w:tcW w:w="850" w:type="dxa"/>
          </w:tcPr>
          <w:p w:rsidR="00D72EAE" w:rsidRDefault="00EB4BB4">
            <w:pPr>
              <w:pStyle w:val="ConsPlusNormal0"/>
              <w:jc w:val="center"/>
            </w:pPr>
            <w:r>
              <w:t>HCO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-</w:t>
            </w:r>
          </w:p>
        </w:tc>
        <w:tc>
          <w:tcPr>
            <w:tcW w:w="710" w:type="dxa"/>
          </w:tcPr>
          <w:p w:rsidR="00D72EAE" w:rsidRDefault="00EB4BB4">
            <w:pPr>
              <w:pStyle w:val="ConsPlusNormal0"/>
              <w:jc w:val="center"/>
            </w:pPr>
            <w:r>
              <w:t>Ca</w:t>
            </w:r>
            <w:r>
              <w:rPr>
                <w:vertAlign w:val="superscript"/>
              </w:rPr>
              <w:t>2+</w:t>
            </w:r>
          </w:p>
        </w:tc>
        <w:tc>
          <w:tcPr>
            <w:tcW w:w="710" w:type="dxa"/>
          </w:tcPr>
          <w:p w:rsidR="00D72EAE" w:rsidRDefault="00EB4BB4">
            <w:pPr>
              <w:pStyle w:val="ConsPlusNormal0"/>
              <w:jc w:val="center"/>
            </w:pPr>
            <w:r>
              <w:t>Mg</w:t>
            </w:r>
            <w:r>
              <w:rPr>
                <w:vertAlign w:val="superscript"/>
              </w:rPr>
              <w:t>2+</w:t>
            </w:r>
          </w:p>
        </w:tc>
        <w:tc>
          <w:tcPr>
            <w:tcW w:w="850" w:type="dxa"/>
          </w:tcPr>
          <w:p w:rsidR="00D72EAE" w:rsidRDefault="00EB4BB4">
            <w:pPr>
              <w:pStyle w:val="ConsPlusNormal0"/>
              <w:jc w:val="center"/>
            </w:pPr>
            <w:r>
              <w:t>Na</w:t>
            </w:r>
            <w:r>
              <w:rPr>
                <w:vertAlign w:val="superscript"/>
              </w:rPr>
              <w:t>+</w:t>
            </w:r>
            <w:r>
              <w:t xml:space="preserve"> + K</w:t>
            </w:r>
            <w:r>
              <w:rPr>
                <w:vertAlign w:val="superscript"/>
              </w:rPr>
              <w:t>+</w:t>
            </w:r>
          </w:p>
        </w:tc>
        <w:tc>
          <w:tcPr>
            <w:tcW w:w="794" w:type="dxa"/>
            <w:vMerge/>
          </w:tcPr>
          <w:p w:rsidR="00D72EAE" w:rsidRDefault="00D72EAE">
            <w:pPr>
              <w:pStyle w:val="ConsPlusNormal0"/>
            </w:pPr>
          </w:p>
        </w:tc>
      </w:tr>
      <w:tr w:rsidR="00D72EAE">
        <w:tc>
          <w:tcPr>
            <w:tcW w:w="1020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907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737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1219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566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706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850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710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710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850" w:type="dxa"/>
          </w:tcPr>
          <w:p w:rsidR="00D72EAE" w:rsidRDefault="00D72EAE">
            <w:pPr>
              <w:pStyle w:val="ConsPlusNormal0"/>
            </w:pPr>
          </w:p>
        </w:tc>
        <w:tc>
          <w:tcPr>
            <w:tcW w:w="794" w:type="dxa"/>
          </w:tcPr>
          <w:p w:rsidR="00D72EAE" w:rsidRDefault="00D72EAE">
            <w:pPr>
              <w:pStyle w:val="ConsPlusNormal0"/>
            </w:pPr>
          </w:p>
        </w:tc>
      </w:tr>
    </w:tbl>
    <w:p w:rsidR="00D72EAE" w:rsidRDefault="00D72EAE">
      <w:pPr>
        <w:pStyle w:val="ConsPlusNormal0"/>
        <w:jc w:val="both"/>
      </w:pPr>
    </w:p>
    <w:p w:rsidR="00D72EAE" w:rsidRDefault="00EB4BB4">
      <w:pPr>
        <w:pStyle w:val="ConsPlusNonformat0"/>
        <w:jc w:val="both"/>
      </w:pPr>
      <w:bookmarkStart w:id="26" w:name="P183"/>
      <w:bookmarkEnd w:id="26"/>
      <w:r>
        <w:t>в) бактериологический анализ (заполняется в случае проведения) ____________</w:t>
      </w:r>
    </w:p>
    <w:p w:rsidR="00D72EAE" w:rsidRDefault="00EB4BB4">
      <w:pPr>
        <w:pStyle w:val="ConsPlusNonformat0"/>
        <w:jc w:val="both"/>
      </w:pPr>
      <w:bookmarkStart w:id="27" w:name="P184"/>
      <w:bookmarkEnd w:id="27"/>
      <w:r>
        <w:t>16. Дополнительные сведения _______________________________________________</w:t>
      </w:r>
    </w:p>
    <w:p w:rsidR="00D72EAE" w:rsidRDefault="00D72EAE">
      <w:pPr>
        <w:pStyle w:val="ConsPlusNonformat0"/>
        <w:jc w:val="both"/>
      </w:pPr>
    </w:p>
    <w:p w:rsidR="00D72EAE" w:rsidRDefault="00EB4BB4">
      <w:pPr>
        <w:pStyle w:val="ConsPlusNonformat0"/>
        <w:jc w:val="both"/>
      </w:pPr>
      <w:r>
        <w:t>Дата заполнения карточки "__" __________ 20__ г.</w:t>
      </w:r>
    </w:p>
    <w:p w:rsidR="00D72EAE" w:rsidRDefault="00D72EAE">
      <w:pPr>
        <w:pStyle w:val="ConsPlusNonformat0"/>
        <w:jc w:val="both"/>
      </w:pPr>
    </w:p>
    <w:p w:rsidR="00D72EAE" w:rsidRDefault="00EB4BB4">
      <w:pPr>
        <w:pStyle w:val="ConsPlusNonformat0"/>
        <w:jc w:val="both"/>
      </w:pPr>
      <w:r>
        <w:t>Учетную карточку заполнил _________________________________________________</w:t>
      </w:r>
    </w:p>
    <w:p w:rsidR="00D72EAE" w:rsidRDefault="00EB4BB4">
      <w:pPr>
        <w:pStyle w:val="ConsPlusNonformat0"/>
        <w:jc w:val="both"/>
      </w:pPr>
      <w:r>
        <w:t xml:space="preserve">                                    (должность, фамилия, дата)</w:t>
      </w:r>
    </w:p>
    <w:p w:rsidR="00D72EAE" w:rsidRDefault="00D72EAE">
      <w:pPr>
        <w:pStyle w:val="ConsPlusNonformat0"/>
        <w:jc w:val="both"/>
      </w:pPr>
    </w:p>
    <w:p w:rsidR="00D72EAE" w:rsidRDefault="00EB4BB4">
      <w:pPr>
        <w:pStyle w:val="ConsPlusNonformat0"/>
        <w:jc w:val="both"/>
      </w:pPr>
      <w:r>
        <w:t>Проверил   сотрудник   территориального   фонда   геологической  и</w:t>
      </w:r>
      <w:r>
        <w:t>нформации</w:t>
      </w:r>
    </w:p>
    <w:p w:rsidR="00D72EAE" w:rsidRDefault="00EB4BB4">
      <w:pPr>
        <w:pStyle w:val="ConsPlusNonformat0"/>
        <w:jc w:val="both"/>
      </w:pPr>
      <w:r>
        <w:t>___________________________________________________________________________</w:t>
      </w:r>
    </w:p>
    <w:p w:rsidR="00D72EAE" w:rsidRDefault="00EB4BB4">
      <w:pPr>
        <w:pStyle w:val="ConsPlusNonformat0"/>
        <w:jc w:val="both"/>
      </w:pPr>
      <w:r>
        <w:t xml:space="preserve">                        (должность, фамилия, дата)</w:t>
      </w: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Normal0"/>
        <w:jc w:val="right"/>
        <w:outlineLvl w:val="1"/>
      </w:pPr>
      <w:r>
        <w:t>Приложение N 2</w:t>
      </w:r>
    </w:p>
    <w:p w:rsidR="00D72EAE" w:rsidRDefault="00EB4BB4">
      <w:pPr>
        <w:pStyle w:val="ConsPlusNormal0"/>
        <w:jc w:val="right"/>
      </w:pPr>
      <w:r>
        <w:t>к Положению о порядке осуществления</w:t>
      </w:r>
    </w:p>
    <w:p w:rsidR="00D72EAE" w:rsidRDefault="00EB4BB4">
      <w:pPr>
        <w:pStyle w:val="ConsPlusNormal0"/>
        <w:jc w:val="right"/>
      </w:pPr>
      <w:r>
        <w:t>добычи подземных вод для собственных</w:t>
      </w:r>
    </w:p>
    <w:p w:rsidR="00D72EAE" w:rsidRDefault="00EB4BB4">
      <w:pPr>
        <w:pStyle w:val="ConsPlusNormal0"/>
        <w:jc w:val="right"/>
      </w:pPr>
      <w:r>
        <w:t>производственных и технологических нужд</w:t>
      </w:r>
    </w:p>
    <w:p w:rsidR="00D72EAE" w:rsidRDefault="00EB4BB4">
      <w:pPr>
        <w:pStyle w:val="ConsPlusNormal0"/>
        <w:jc w:val="right"/>
      </w:pPr>
      <w:r>
        <w:t>пользователями недр, осуществляющими</w:t>
      </w:r>
    </w:p>
    <w:p w:rsidR="00D72EAE" w:rsidRDefault="00EB4BB4">
      <w:pPr>
        <w:pStyle w:val="ConsPlusNormal0"/>
        <w:jc w:val="right"/>
      </w:pPr>
      <w:r>
        <w:t>разведку и добычу полезных ископаемых</w:t>
      </w:r>
    </w:p>
    <w:p w:rsidR="00D72EAE" w:rsidRDefault="00EB4BB4">
      <w:pPr>
        <w:pStyle w:val="ConsPlusNormal0"/>
        <w:jc w:val="right"/>
      </w:pPr>
      <w:r>
        <w:t>или по совмещенной лицензии</w:t>
      </w:r>
    </w:p>
    <w:p w:rsidR="00D72EAE" w:rsidRDefault="00EB4BB4">
      <w:pPr>
        <w:pStyle w:val="ConsPlusNormal0"/>
        <w:jc w:val="right"/>
      </w:pPr>
      <w:r>
        <w:t>геологическое изучение, разведку</w:t>
      </w:r>
    </w:p>
    <w:p w:rsidR="00D72EAE" w:rsidRDefault="00EB4BB4">
      <w:pPr>
        <w:pStyle w:val="ConsPlusNormal0"/>
        <w:jc w:val="right"/>
      </w:pPr>
      <w:r>
        <w:t>и добычу полезных ископаемых,</w:t>
      </w:r>
    </w:p>
    <w:p w:rsidR="00D72EAE" w:rsidRDefault="00EB4BB4">
      <w:pPr>
        <w:pStyle w:val="ConsPlusNormal0"/>
        <w:jc w:val="right"/>
      </w:pPr>
      <w:r>
        <w:t>разработку технологий геологического</w:t>
      </w:r>
    </w:p>
    <w:p w:rsidR="00D72EAE" w:rsidRDefault="00EB4BB4">
      <w:pPr>
        <w:pStyle w:val="ConsPlusNormal0"/>
        <w:jc w:val="right"/>
      </w:pPr>
      <w:r>
        <w:t>изучения, раз</w:t>
      </w:r>
      <w:r>
        <w:t>ведки и добычи</w:t>
      </w:r>
    </w:p>
    <w:p w:rsidR="00D72EAE" w:rsidRDefault="00EB4BB4">
      <w:pPr>
        <w:pStyle w:val="ConsPlusNormal0"/>
        <w:jc w:val="right"/>
      </w:pPr>
      <w:r>
        <w:t>трудноизвлекаемых полезных ископаемых</w:t>
      </w:r>
    </w:p>
    <w:p w:rsidR="00D72EAE" w:rsidRDefault="00EB4BB4">
      <w:pPr>
        <w:pStyle w:val="ConsPlusNormal0"/>
        <w:jc w:val="right"/>
      </w:pPr>
      <w:r>
        <w:t>или по совмещенной лицензии разработку</w:t>
      </w:r>
    </w:p>
    <w:p w:rsidR="00D72EAE" w:rsidRDefault="00EB4BB4">
      <w:pPr>
        <w:pStyle w:val="ConsPlusNormal0"/>
        <w:jc w:val="right"/>
      </w:pPr>
      <w:r>
        <w:t>технологий геологического изучения,</w:t>
      </w:r>
    </w:p>
    <w:p w:rsidR="00D72EAE" w:rsidRDefault="00EB4BB4">
      <w:pPr>
        <w:pStyle w:val="ConsPlusNormal0"/>
        <w:jc w:val="right"/>
      </w:pPr>
      <w:r>
        <w:t>разведки и добычи трудноизвлекаемых</w:t>
      </w:r>
    </w:p>
    <w:p w:rsidR="00D72EAE" w:rsidRDefault="00EB4BB4">
      <w:pPr>
        <w:pStyle w:val="ConsPlusNormal0"/>
        <w:jc w:val="right"/>
      </w:pPr>
      <w:r>
        <w:t>полезных ископаемых, разведку</w:t>
      </w:r>
    </w:p>
    <w:p w:rsidR="00D72EAE" w:rsidRDefault="00EB4BB4">
      <w:pPr>
        <w:pStyle w:val="ConsPlusNormal0"/>
        <w:jc w:val="right"/>
      </w:pPr>
      <w:r>
        <w:t>и добычу таких полезных ископаемых,</w:t>
      </w:r>
    </w:p>
    <w:p w:rsidR="00D72EAE" w:rsidRDefault="00EB4BB4">
      <w:pPr>
        <w:pStyle w:val="ConsPlusNormal0"/>
        <w:jc w:val="right"/>
      </w:pPr>
      <w:r>
        <w:t>в границах предоставленных</w:t>
      </w:r>
      <w:r>
        <w:t xml:space="preserve"> им участков</w:t>
      </w:r>
    </w:p>
    <w:p w:rsidR="00D72EAE" w:rsidRDefault="00EB4BB4">
      <w:pPr>
        <w:pStyle w:val="ConsPlusNormal0"/>
        <w:jc w:val="right"/>
      </w:pPr>
      <w:r>
        <w:t>недр на основании утвержденного</w:t>
      </w:r>
    </w:p>
    <w:p w:rsidR="00D72EAE" w:rsidRDefault="00EB4BB4">
      <w:pPr>
        <w:pStyle w:val="ConsPlusNormal0"/>
        <w:jc w:val="right"/>
      </w:pPr>
      <w:r>
        <w:t>технического проекта, утвержденному</w:t>
      </w:r>
    </w:p>
    <w:p w:rsidR="00D72EAE" w:rsidRDefault="00EB4BB4">
      <w:pPr>
        <w:pStyle w:val="ConsPlusNormal0"/>
        <w:jc w:val="right"/>
      </w:pPr>
      <w:r>
        <w:t>приказом Минприроды России</w:t>
      </w:r>
    </w:p>
    <w:p w:rsidR="00D72EAE" w:rsidRDefault="00EB4BB4">
      <w:pPr>
        <w:pStyle w:val="ConsPlusNormal0"/>
        <w:jc w:val="right"/>
      </w:pPr>
      <w:r>
        <w:t>от 1 декабря 2020 г. N 996</w:t>
      </w: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Title0"/>
        <w:jc w:val="center"/>
      </w:pPr>
      <w:bookmarkStart w:id="28" w:name="P222"/>
      <w:bookmarkEnd w:id="28"/>
      <w:r>
        <w:t>РЕКОМЕНДУЕМЫЙ ОБРАЗЕЦ ЗАПОЛНЕНИЯ</w:t>
      </w:r>
    </w:p>
    <w:p w:rsidR="00D72EAE" w:rsidRDefault="00EB4BB4">
      <w:pPr>
        <w:pStyle w:val="ConsPlusTitle0"/>
        <w:jc w:val="center"/>
      </w:pPr>
      <w:r>
        <w:t>УЧЕТНЫХ КАРТОЧЕК БУРОВЫХ СКВАЖИН</w:t>
      </w:r>
    </w:p>
    <w:p w:rsidR="00D72EAE" w:rsidRDefault="00D72EAE">
      <w:pPr>
        <w:pStyle w:val="ConsPlusNormal0"/>
        <w:jc w:val="both"/>
      </w:pPr>
    </w:p>
    <w:p w:rsidR="00D72EAE" w:rsidRDefault="00EB4BB4">
      <w:pPr>
        <w:pStyle w:val="ConsPlusNormal0"/>
        <w:ind w:firstLine="540"/>
        <w:jc w:val="both"/>
      </w:pPr>
      <w:r>
        <w:t xml:space="preserve">В </w:t>
      </w:r>
      <w:hyperlink w:anchor="P112" w:tooltip="УЧЕТНАЯ КАРТОЧКА">
        <w:r>
          <w:rPr>
            <w:color w:val="0000FF"/>
          </w:rPr>
          <w:t>заголовке</w:t>
        </w:r>
      </w:hyperlink>
      <w:r>
        <w:t xml:space="preserve"> учетной карточки буровой скважины на воду (далее - скважина) указывается наименование пользователя недр, номер скважины по техническому проекту (проектной документации).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15" w:tooltip="1. Наименование субъекта Российской Федерации _____________________________">
        <w:r>
          <w:rPr>
            <w:color w:val="0000FF"/>
          </w:rPr>
          <w:t>пункте 1</w:t>
        </w:r>
      </w:hyperlink>
      <w:r>
        <w:t xml:space="preserve"> приводится наименование субъекта Российской Федерации.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16" w:tooltip="2.  Местоположение  скважины  (водный  объект,  населенный  пункт,  элемент">
        <w:r>
          <w:rPr>
            <w:color w:val="0000FF"/>
          </w:rPr>
          <w:t>пункте 2</w:t>
        </w:r>
      </w:hyperlink>
      <w:r>
        <w:t xml:space="preserve"> указывается местоположение скважины отн</w:t>
      </w:r>
      <w:r>
        <w:t>осительно водного объекта, населенного пункта, элементов рельефа (пойма реки, надпойменная терраса, склон долины, водораздел). Если есть сведения о макрорельефе участка, последние также приводятся в данном пункте в краткой форме.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18" w:tooltip="3. Номенклатура листа топографической карты масштаба 1:200 000 ____________">
        <w:r>
          <w:rPr>
            <w:color w:val="0000FF"/>
          </w:rPr>
          <w:t>пункте 3</w:t>
        </w:r>
      </w:hyperlink>
      <w:r>
        <w:t xml:space="preserve"> дается номенклатура листа топографической карты масштаба 1:200000, в пределах которого расположена скважина.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19" w:tooltip="4. Географические координаты: северная широта ____ восточная долгота ______">
        <w:r>
          <w:rPr>
            <w:color w:val="0000FF"/>
          </w:rPr>
          <w:t>пункте 4</w:t>
        </w:r>
      </w:hyperlink>
      <w:r>
        <w:t xml:space="preserve"> записываются географические координаты северной широты и восточной долготы скважины с точностью до секунд.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0" w:tooltip="5. Абсолютная отметка устья скважины ______________________________________">
        <w:r>
          <w:rPr>
            <w:color w:val="0000FF"/>
          </w:rPr>
          <w:t>пункте 5</w:t>
        </w:r>
      </w:hyperlink>
      <w:r>
        <w:t xml:space="preserve"> указывается абсолютная отметка устья скважины по данным инструментальной привязки. В тех случаях, когда сведения об абсолютной отметке устья скважины отсутствуют, последняя должна быть определена по </w:t>
      </w:r>
      <w:r>
        <w:t>топографической карте, о чем в этом же пункте учетной карточки делается соответствующая запись.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1" w:tooltip="6. Назначение скважины и сведения об ее использовании _____________________">
        <w:r>
          <w:rPr>
            <w:color w:val="0000FF"/>
          </w:rPr>
          <w:t>пункте 6</w:t>
        </w:r>
      </w:hyperlink>
      <w:r>
        <w:t xml:space="preserve"> указывается целевое назначение скважины (</w:t>
      </w:r>
      <w:r>
        <w:t>для технологического обеспечения объектов недропользования на месторождении) и приводятся сведения о состоянии скважины (рабочая, законсервирована, ликвидирована или затампонирована, заброшена).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2" w:tooltip="7. Наименование организации, выполнявшей бурение, и год бурения ___________">
        <w:r>
          <w:rPr>
            <w:color w:val="0000FF"/>
          </w:rPr>
          <w:t>пункте 7</w:t>
        </w:r>
      </w:hyperlink>
      <w:r>
        <w:t xml:space="preserve"> даются полное наименование организации, проводившей строительство скважины, и год выполнения работ.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3" w:tooltip="8.  Реквизиты  проектной  документации,  на  основании  которой  составлена">
        <w:r>
          <w:rPr>
            <w:color w:val="0000FF"/>
          </w:rPr>
          <w:t>пункте 8</w:t>
        </w:r>
      </w:hyperlink>
      <w:r>
        <w:t xml:space="preserve"> указывается полное наименование проектной документации, на основании которой составлена учетная карточка, и номер, присвоенный скважине в указанной документации.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5" w:tooltip="9.  Место  хранения проектной документации, на основании которой составлена">
        <w:r>
          <w:rPr>
            <w:color w:val="0000FF"/>
          </w:rPr>
          <w:t>пункте 9</w:t>
        </w:r>
      </w:hyperlink>
      <w:r>
        <w:t xml:space="preserve"> указывается место хранения проектной документации.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7" w:tooltip="10. Глубина скважины в метрах _____________________________________________">
        <w:r>
          <w:rPr>
            <w:color w:val="0000FF"/>
          </w:rPr>
          <w:t>пункте 10</w:t>
        </w:r>
      </w:hyperlink>
      <w:r>
        <w:t xml:space="preserve"> приводится полная глубина скважины в ме</w:t>
      </w:r>
      <w:r>
        <w:t>трах.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8" w:tooltip="11. Балансовая стоимость скважины (тыс. руб.) _____________________________">
        <w:r>
          <w:rPr>
            <w:color w:val="0000FF"/>
          </w:rPr>
          <w:t>пункте 11</w:t>
        </w:r>
      </w:hyperlink>
      <w:r>
        <w:t xml:space="preserve"> указывается балансовая стоимость скважины в тыс. рублей.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29" w:tooltip="12. Конструкция и оборудование ____________________________________________">
        <w:r>
          <w:rPr>
            <w:color w:val="0000FF"/>
          </w:rPr>
          <w:t>пункте 12</w:t>
        </w:r>
      </w:hyperlink>
      <w:r>
        <w:t xml:space="preserve"> приводятся сведения о конструкции и оборудовании скважины: начальный и конечный диаметры, глубина обсадки, тип и размеры фильтра и водоподъемного устройства.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30" w:tooltip="13.  Дебит  в  литрах  в  секунду  (числитель),  понижение  уровня в метрах">
        <w:r>
          <w:rPr>
            <w:color w:val="0000FF"/>
          </w:rPr>
          <w:t>пункте 13</w:t>
        </w:r>
      </w:hyperlink>
      <w:r>
        <w:t xml:space="preserve"> в числителе указывается дебит (литры в секунду) каждого из опробованных водоносных горизонтов при всех понижениях уровня воды. Номер опробованного водоносного горизонта обозначается римск</w:t>
      </w:r>
      <w:r>
        <w:t xml:space="preserve">ой цифрой (I, II, III) и должен соответствовать номеру водоносного горизонта, указанному в </w:t>
      </w:r>
      <w:hyperlink w:anchor="P133" w:tooltip="14. Геологический разрез и сведения о водоносности:">
        <w:r>
          <w:rPr>
            <w:color w:val="0000FF"/>
          </w:rPr>
          <w:t>пунктах 14</w:t>
        </w:r>
      </w:hyperlink>
      <w:r>
        <w:t xml:space="preserve"> и </w:t>
      </w:r>
      <w:hyperlink w:anchor="P153" w:tooltip="15. Качество воды:">
        <w:r>
          <w:rPr>
            <w:color w:val="0000FF"/>
          </w:rPr>
          <w:t>15</w:t>
        </w:r>
      </w:hyperlink>
      <w:r>
        <w:t xml:space="preserve"> учетной карточ</w:t>
      </w:r>
      <w:r>
        <w:t xml:space="preserve">ки. Если скважиной вскрыт и опробован только один водоносный горизонт, то в </w:t>
      </w:r>
      <w:hyperlink w:anchor="P130" w:tooltip="13.  Дебит  в  литрах  в  секунду  (числитель),  понижение  уровня в метрах">
        <w:r>
          <w:rPr>
            <w:color w:val="0000FF"/>
          </w:rPr>
          <w:t>пункте 13</w:t>
        </w:r>
      </w:hyperlink>
      <w:r>
        <w:t xml:space="preserve"> его номер не указывается. Дебит из одного водоносного горизонт</w:t>
      </w:r>
      <w:r>
        <w:t>а при откачке с различными понижениями уровня дается с цифровым индексом, обозначающим порядковый номер понижения (1, 2, 3). Если откачка выполнялась только при одном понижении уровня, то цифровой индекс не пишется.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Понижение уровня воды (метры), соответст</w:t>
      </w:r>
      <w:r>
        <w:t xml:space="preserve">вующее приведенному дебиту, пишется в знаменателе. В </w:t>
      </w:r>
      <w:hyperlink w:anchor="P130" w:tooltip="13.  Дебит  в  литрах  в  секунду  (числитель),  понижение  уровня в метрах">
        <w:r>
          <w:rPr>
            <w:color w:val="0000FF"/>
          </w:rPr>
          <w:t>пункте 13</w:t>
        </w:r>
      </w:hyperlink>
      <w:r>
        <w:t xml:space="preserve"> приводится также удельный дебит (литры в секунду) и дата производства откачки (указывается в скобках).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Удельный дебит приводится только для откачек, выполненных при понижении уровня воды более 1 м.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При наличии данных повторных откачек, характеризующих деб</w:t>
      </w:r>
      <w:r>
        <w:t xml:space="preserve">иты этих откачек в различное время, эти данные также приводятся в </w:t>
      </w:r>
      <w:hyperlink w:anchor="P130" w:tooltip="13.  Дебит  в  литрах  в  секунду  (числитель),  понижение  уровня в метрах">
        <w:r>
          <w:rPr>
            <w:color w:val="0000FF"/>
          </w:rPr>
          <w:t>пункте 13</w:t>
        </w:r>
      </w:hyperlink>
      <w:r>
        <w:t>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33" w:tooltip="14. Геологический разрез и сведения о водоносности:">
        <w:r>
          <w:rPr>
            <w:color w:val="0000FF"/>
          </w:rPr>
          <w:t>пункте 14</w:t>
        </w:r>
      </w:hyperlink>
      <w:r>
        <w:t xml:space="preserve"> во </w:t>
      </w:r>
      <w:hyperlink w:anchor="P136" w:tooltip="Литологическое описание (наименование водовмещающих пород)">
        <w:r>
          <w:rPr>
            <w:color w:val="0000FF"/>
          </w:rPr>
          <w:t>втором</w:t>
        </w:r>
      </w:hyperlink>
      <w:r>
        <w:t xml:space="preserve"> столбце приводится краткое литологическое описание вскрытых скважиной пород. При этом необходимо иметь в виду, что, если скважиной</w:t>
      </w:r>
      <w:r>
        <w:t xml:space="preserve"> пройдены многолетнемерзлые породы, описание мерзлых и талых пород дается раздельно. В </w:t>
      </w:r>
      <w:hyperlink w:anchor="P137" w:tooltip="Геолологический индекс">
        <w:r>
          <w:rPr>
            <w:color w:val="0000FF"/>
          </w:rPr>
          <w:t>третьем</w:t>
        </w:r>
      </w:hyperlink>
      <w:r>
        <w:t xml:space="preserve"> столбце даются геологические индексы выделенных слоев. Индексы должны соответствовать принятой для данного</w:t>
      </w:r>
      <w:r>
        <w:t xml:space="preserve"> района схеме стратиграфического расчленения и системе индексации, далее указывается мощность слоя и глубина залегания ее подошвы. В следующем </w:t>
      </w:r>
      <w:hyperlink w:anchor="P140" w:tooltip="Порядковый N водонапорного горизонта">
        <w:r>
          <w:rPr>
            <w:color w:val="0000FF"/>
          </w:rPr>
          <w:t>(шестом)</w:t>
        </w:r>
      </w:hyperlink>
      <w:r>
        <w:t xml:space="preserve"> столбце в виде дроби приводятся пор</w:t>
      </w:r>
      <w:r>
        <w:t>ядковый номер водоносного горизонта (римская цифра в числителе) и глубина его залегания (знаменатель). Нумерация водоносных горизонтов производится сверху вниз по данной скважине. Глубина залегания водоносного горизонта дается в интервале от кровли до подо</w:t>
      </w:r>
      <w:r>
        <w:t xml:space="preserve">швы. В следующем </w:t>
      </w:r>
      <w:hyperlink w:anchor="P141" w:tooltip="Глубина появления воды (метры)">
        <w:r>
          <w:rPr>
            <w:color w:val="0000FF"/>
          </w:rPr>
          <w:t>(седьмом)</w:t>
        </w:r>
      </w:hyperlink>
      <w:r>
        <w:t xml:space="preserve"> столбце приводятся сведения о глубине появления воды в скважине. В последнем </w:t>
      </w:r>
      <w:hyperlink w:anchor="P142" w:tooltip="Установленный уровень (метры)">
        <w:r>
          <w:rPr>
            <w:color w:val="0000FF"/>
          </w:rPr>
          <w:t>(восьмом)</w:t>
        </w:r>
      </w:hyperlink>
      <w:r>
        <w:t xml:space="preserve"> столбце указывает</w:t>
      </w:r>
      <w:r>
        <w:t>ся глубина установившегося уровня воды (от поверхности земли). В том случае, если уровень водоносного горизонта установился выше поверхности земли, это указывается знаком "+" у цифры, обозначающей превышение уровня воды над поверхностью земли у устья скваж</w:t>
      </w:r>
      <w:r>
        <w:t xml:space="preserve">ины. Если имеются данные повторных замеров уровня воды в скважине, характеризующие его изменения во времени, в </w:t>
      </w:r>
      <w:hyperlink w:anchor="P142" w:tooltip="Установленный уровень (метры)">
        <w:r>
          <w:rPr>
            <w:color w:val="0000FF"/>
          </w:rPr>
          <w:t>восьмом столбце пункта 14</w:t>
        </w:r>
      </w:hyperlink>
      <w:r>
        <w:t xml:space="preserve"> делается соответствующая запись.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>В отдельных случаях, ког</w:t>
      </w:r>
      <w:r>
        <w:t xml:space="preserve">да отведенного в карточке места для описания геологического разреза скважины оказывается недостаточно, в карточке делается дополнение на отдельном листе того же формата, в котором по форме </w:t>
      </w:r>
      <w:hyperlink w:anchor="P133" w:tooltip="14. Геологический разрез и сведения о водоносности:">
        <w:r>
          <w:rPr>
            <w:color w:val="0000FF"/>
          </w:rPr>
          <w:t>пункта 14</w:t>
        </w:r>
      </w:hyperlink>
      <w:r>
        <w:t xml:space="preserve"> выписываются все необходимые сведения, не уместившиеся на основном листке карточки. Дополнение подклеивается к корешку карточки (к полю для подшивки). На дополнительном листке делается надпись: "Продолжение описания геологическог</w:t>
      </w:r>
      <w:r>
        <w:t xml:space="preserve">о разреза к учетной карточке N ____", в основной карточке в конце </w:t>
      </w:r>
      <w:hyperlink w:anchor="P133" w:tooltip="14. Геологический разрез и сведения о водоносности:">
        <w:r>
          <w:rPr>
            <w:color w:val="0000FF"/>
          </w:rPr>
          <w:t>пункта 14</w:t>
        </w:r>
      </w:hyperlink>
      <w:r>
        <w:t xml:space="preserve"> указывается: "см. продолжение".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54" w:tooltip="а) физические свойства ____________________________________________________">
        <w:r>
          <w:rPr>
            <w:color w:val="0000FF"/>
          </w:rPr>
          <w:t>подпункте "а" пункта 15</w:t>
        </w:r>
      </w:hyperlink>
      <w:r>
        <w:t xml:space="preserve"> вписываются все имеющиеся сведения о физических свойствах воды. Если описывается несколько водоносных горизонтов, то записи делаются с соответствующей нумерацией их (см. </w:t>
      </w:r>
      <w:hyperlink w:anchor="P140" w:tooltip="Порядковый N водонапорного горизонта">
        <w:r>
          <w:rPr>
            <w:color w:val="0000FF"/>
          </w:rPr>
          <w:t>шестой столбец пункта 14</w:t>
        </w:r>
      </w:hyperlink>
      <w:r>
        <w:t>).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55" w:tooltip="б) химический анализ:">
        <w:r>
          <w:rPr>
            <w:color w:val="0000FF"/>
          </w:rPr>
          <w:t>подпункте "б" пункта 15</w:t>
        </w:r>
      </w:hyperlink>
      <w:r>
        <w:t xml:space="preserve"> в первом столбце указываются номер водоносного горизонта, для которого приводится химический ана</w:t>
      </w:r>
      <w:r>
        <w:t>лиз, и геологический индекс этого горизонта. В следующих столбцах приводятся дата (числитель) и глубина отбора (знаменатель) пробы воды. Сухой остаток дается в миллиграмм на литр (указывается способ определения сухого остатка или величины минерализации). Ж</w:t>
      </w:r>
      <w:r>
        <w:t>есткость (в числителе - общая, в знаменателе - устранимая) дается в миллиграмм-эквивалент на литр. Результаты химического анализа приводятся в полной форме в миллиграммах на литр (если в первичном документе анализ приведен в какой-либо иной форме, то необх</w:t>
      </w:r>
      <w:r>
        <w:t xml:space="preserve">одимо произвести пересчет). В последнем столбце </w:t>
      </w:r>
      <w:hyperlink w:anchor="P153" w:tooltip="15. Качество воды:">
        <w:r>
          <w:rPr>
            <w:color w:val="0000FF"/>
          </w:rPr>
          <w:t>пункта 15</w:t>
        </w:r>
      </w:hyperlink>
      <w:r>
        <w:t xml:space="preserve"> выписываются формула Курлова и дополнительные сведения, имеющиеся для характеристики воды данного горизонта (содержания химических компонентов" и в</w:t>
      </w:r>
      <w:r>
        <w:t>еличины химических характеристик, не предусмотренных формой, на определенных при исследовании пробы воды.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Если имеющиеся сведения не вмещаются в </w:t>
      </w:r>
      <w:hyperlink w:anchor="P153" w:tooltip="15. Качество воды:">
        <w:r>
          <w:rPr>
            <w:color w:val="0000FF"/>
          </w:rPr>
          <w:t>пункте 15</w:t>
        </w:r>
      </w:hyperlink>
      <w:r>
        <w:t>, разрешается в учетной карточке оформить продолжен</w:t>
      </w:r>
      <w:r>
        <w:t>ие таблицы химических анализов к учетной карточке.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83" w:tooltip="в) бактериологический анализ (заполняется в случае проведения) ____________">
        <w:r>
          <w:rPr>
            <w:color w:val="0000FF"/>
          </w:rPr>
          <w:t>подпункте "в" пункта 15</w:t>
        </w:r>
      </w:hyperlink>
      <w:r>
        <w:t xml:space="preserve"> записываются результаты бактериологических исследований.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Если имеются результаты анализа нескольких проб для одного и того же водоносного горизонта, принципиально между собой не различающиеся, то в карточке следует приводить только один наиболее полный анализ. Если анализы выполнены в разное время, об этом в </w:t>
      </w:r>
      <w:hyperlink w:anchor="P184" w:tooltip="16. Дополнительные сведения _______________________________________________">
        <w:r>
          <w:rPr>
            <w:color w:val="0000FF"/>
          </w:rPr>
          <w:t>пункте 16</w:t>
        </w:r>
      </w:hyperlink>
      <w:r>
        <w:t xml:space="preserve"> "Дополнительные сведения" делается запись. Если имеются результаты анализа нескольких проб для одного и того же водоносного горизонта, показы</w:t>
      </w:r>
      <w:r>
        <w:t xml:space="preserve">вающие изменения качества воды во времени, то все эти анализы приводятся в </w:t>
      </w:r>
      <w:hyperlink w:anchor="P153" w:tooltip="15. Качество воды:">
        <w:r>
          <w:rPr>
            <w:color w:val="0000FF"/>
          </w:rPr>
          <w:t>пункте 15</w:t>
        </w:r>
      </w:hyperlink>
      <w:r>
        <w:t>.</w:t>
      </w:r>
    </w:p>
    <w:p w:rsidR="00D72EAE" w:rsidRDefault="00EB4BB4">
      <w:pPr>
        <w:pStyle w:val="ConsPlusNormal0"/>
        <w:spacing w:before="240"/>
        <w:ind w:firstLine="540"/>
        <w:jc w:val="both"/>
      </w:pPr>
      <w:r>
        <w:t xml:space="preserve">В </w:t>
      </w:r>
      <w:hyperlink w:anchor="P184" w:tooltip="16. Дополнительные сведения _______________________________________________">
        <w:r>
          <w:rPr>
            <w:color w:val="0000FF"/>
          </w:rPr>
          <w:t>пункте 16</w:t>
        </w:r>
      </w:hyperlink>
      <w:r>
        <w:t xml:space="preserve"> записываются дополнительные сведения по данному объекту, не учтенные содержанием предыдущих пунктов, но необходимость внесения которых возникла при заполнении учетных карточек.</w:t>
      </w: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jc w:val="both"/>
      </w:pPr>
    </w:p>
    <w:p w:rsidR="00D72EAE" w:rsidRDefault="00D72E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72E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B4BB4">
      <w:r>
        <w:separator/>
      </w:r>
    </w:p>
  </w:endnote>
  <w:endnote w:type="continuationSeparator" w:id="0">
    <w:p w:rsidR="00000000" w:rsidRDefault="00EB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EAE" w:rsidRDefault="00D72E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2E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2EAE" w:rsidRDefault="00EB4BB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2EAE" w:rsidRDefault="00EB4BB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2EAE" w:rsidRDefault="00EB4BB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D72EAE" w:rsidRDefault="00EB4BB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EAE" w:rsidRDefault="00D72E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2E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2EAE" w:rsidRDefault="00EB4BB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2EAE" w:rsidRDefault="00EB4BB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2EAE" w:rsidRDefault="00EB4BB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D72EAE" w:rsidRDefault="00EB4BB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B4BB4">
      <w:r>
        <w:separator/>
      </w:r>
    </w:p>
  </w:footnote>
  <w:footnote w:type="continuationSeparator" w:id="0">
    <w:p w:rsidR="00000000" w:rsidRDefault="00EB4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72E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2EAE" w:rsidRDefault="00EB4BB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</w:t>
          </w:r>
          <w:r>
            <w:rPr>
              <w:rFonts w:ascii="Tahoma" w:hAnsi="Tahoma" w:cs="Tahoma"/>
              <w:sz w:val="16"/>
              <w:szCs w:val="16"/>
            </w:rPr>
            <w:t>з Минприроды России от 01.12.2020 N 996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порядке осуществления добычи подземных вод для ...</w:t>
          </w:r>
        </w:p>
      </w:tc>
      <w:tc>
        <w:tcPr>
          <w:tcW w:w="2300" w:type="pct"/>
          <w:vAlign w:val="center"/>
        </w:tcPr>
        <w:p w:rsidR="00D72EAE" w:rsidRDefault="00EB4BB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17.08.2026</w:t>
          </w:r>
        </w:p>
      </w:tc>
    </w:tr>
  </w:tbl>
  <w:p w:rsidR="00D72EAE" w:rsidRDefault="00D72E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2EAE" w:rsidRDefault="00D72EA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72E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2EAE" w:rsidRDefault="00EB4BB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Минприроды России от 01.12.2020 N 996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порядке осуществления добычи подземных вод для ...</w:t>
          </w:r>
        </w:p>
      </w:tc>
      <w:tc>
        <w:tcPr>
          <w:tcW w:w="2300" w:type="pct"/>
          <w:vAlign w:val="center"/>
        </w:tcPr>
        <w:p w:rsidR="00D72EAE" w:rsidRDefault="00EB4BB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D72EAE" w:rsidRDefault="00D72E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2EAE" w:rsidRDefault="00D72EA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2EAE"/>
    <w:rsid w:val="00D72EAE"/>
    <w:rsid w:val="00EB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97317-140A-4705-8C61-2870D7DB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8497&amp;date=17.08.2026" TargetMode="External"/><Relationship Id="rId13" Type="http://schemas.openxmlformats.org/officeDocument/2006/relationships/hyperlink" Target="https://login.consultant.ru/link/?req=doc&amp;base=LAW&amp;n=523574&amp;date=17.08.2026&amp;dst=234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528296&amp;date=17.08.2026&amp;dst=80&amp;field=134" TargetMode="External"/><Relationship Id="rId12" Type="http://schemas.openxmlformats.org/officeDocument/2006/relationships/hyperlink" Target="https://login.consultant.ru/link/?req=doc&amp;base=LAW&amp;n=523574&amp;date=17.08.2026&amp;dst=396&amp;field=134" TargetMode="External"/><Relationship Id="rId17" Type="http://schemas.openxmlformats.org/officeDocument/2006/relationships/hyperlink" Target="https://login.consultant.ru/link/?req=doc&amp;base=LAW&amp;n=451089&amp;date=17.08.2026&amp;dst=100018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17232&amp;date=17.08.2026&amp;dst=100013&amp;field=13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574&amp;date=17.08.2026&amp;dst=396&amp;field=134" TargetMode="External"/><Relationship Id="rId11" Type="http://schemas.openxmlformats.org/officeDocument/2006/relationships/hyperlink" Target="https://login.consultant.ru/link/?req=doc&amp;base=LAW&amp;n=528296&amp;date=17.08.2026&amp;dst=80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574&amp;date=17.08.2026&amp;dst=100303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574&amp;date=17.08.2026&amp;dst=396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18489&amp;date=17.08.2026" TargetMode="External"/><Relationship Id="rId14" Type="http://schemas.openxmlformats.org/officeDocument/2006/relationships/hyperlink" Target="https://login.consultant.ru/link/?req=doc&amp;base=LAW&amp;n=523574&amp;date=17.08.2026&amp;dst=100279&amp;field=13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4482</Words>
  <Characters>25551</Characters>
  <Application>Microsoft Office Word</Application>
  <DocSecurity>0</DocSecurity>
  <Lines>212</Lines>
  <Paragraphs>59</Paragraphs>
  <ScaleCrop>false</ScaleCrop>
  <Company>КонсультантПлюс Версия 4025.00.50</Company>
  <LinksUpToDate>false</LinksUpToDate>
  <CharactersWithSpaces>29974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Минприроды России от 01.12.2020 N 996
"Об утверждении Положения о порядке осуществления добычи подземных вод для собственных производственных и технологических нужд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ископаемых, разработку технологий геологического изучения, разведки и добычи трудноизвлекаемых полезных ископаемых или по совмещенной лицензии разработку технологий геологического изучен</dc:title>
  <cp:lastModifiedBy>Albertas</cp:lastModifiedBy>
  <cp:revision>2</cp:revision>
  <dcterms:created xsi:type="dcterms:W3CDTF">2026-08-17T09:52:00Z</dcterms:created>
  <dcterms:modified xsi:type="dcterms:W3CDTF">2026-08-19T05:36:00Z</dcterms:modified>
</cp:coreProperties>
</file>